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4FB0" w14:textId="7411851A" w:rsidR="00864442" w:rsidRDefault="00E07F72" w:rsidP="00E07F72">
      <w:pPr>
        <w:jc w:val="center"/>
        <w:rPr>
          <w:rFonts w:cstheme="minorHAnsi"/>
          <w:b/>
          <w:sz w:val="28"/>
          <w:szCs w:val="28"/>
        </w:rPr>
      </w:pPr>
      <w:r w:rsidRPr="00E07F72">
        <w:rPr>
          <w:rFonts w:cstheme="minorHAnsi"/>
          <w:b/>
          <w:sz w:val="28"/>
          <w:szCs w:val="28"/>
        </w:rPr>
        <w:t>Anija val</w:t>
      </w:r>
      <w:r>
        <w:rPr>
          <w:rFonts w:cstheme="minorHAnsi"/>
          <w:b/>
          <w:sz w:val="28"/>
          <w:szCs w:val="28"/>
        </w:rPr>
        <w:t>la 20</w:t>
      </w:r>
      <w:r w:rsidR="00D13673">
        <w:rPr>
          <w:rFonts w:cstheme="minorHAnsi"/>
          <w:b/>
          <w:sz w:val="28"/>
          <w:szCs w:val="28"/>
        </w:rPr>
        <w:t>2</w:t>
      </w:r>
      <w:r w:rsidR="001F197A">
        <w:rPr>
          <w:rFonts w:cstheme="minorHAnsi"/>
          <w:b/>
          <w:sz w:val="28"/>
          <w:szCs w:val="28"/>
        </w:rPr>
        <w:t>3</w:t>
      </w:r>
      <w:r w:rsidR="00572A16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aasta eelarve lühiülevaade</w:t>
      </w:r>
    </w:p>
    <w:p w14:paraId="1690DBC5" w14:textId="77777777" w:rsidR="00E07F72" w:rsidRDefault="00E07F72" w:rsidP="00E07F72">
      <w:pPr>
        <w:jc w:val="center"/>
        <w:rPr>
          <w:rFonts w:cstheme="minorHAnsi"/>
          <w:b/>
          <w:sz w:val="28"/>
          <w:szCs w:val="28"/>
        </w:rPr>
      </w:pPr>
    </w:p>
    <w:p w14:paraId="6E2D5BB0" w14:textId="6EDA5AF6" w:rsidR="001F197A" w:rsidRDefault="00E07F72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Anija valla 20</w:t>
      </w:r>
      <w:r w:rsidR="00D83792">
        <w:rPr>
          <w:rFonts w:cstheme="minorHAnsi"/>
          <w:sz w:val="28"/>
          <w:szCs w:val="28"/>
        </w:rPr>
        <w:t>2</w:t>
      </w:r>
      <w:r w:rsidR="001F197A">
        <w:rPr>
          <w:rFonts w:cstheme="minorHAnsi"/>
          <w:sz w:val="28"/>
          <w:szCs w:val="28"/>
        </w:rPr>
        <w:t>3.</w:t>
      </w:r>
      <w:r>
        <w:rPr>
          <w:rFonts w:cstheme="minorHAnsi"/>
          <w:sz w:val="28"/>
          <w:szCs w:val="28"/>
        </w:rPr>
        <w:t xml:space="preserve"> aasta eelarve koostamise aluseks on valla arengukava aastateks 20</w:t>
      </w:r>
      <w:r w:rsidR="00A61488">
        <w:rPr>
          <w:rFonts w:cstheme="minorHAnsi"/>
          <w:sz w:val="28"/>
          <w:szCs w:val="28"/>
        </w:rPr>
        <w:t>2</w:t>
      </w:r>
      <w:r w:rsidR="000448A0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 – 202</w:t>
      </w:r>
      <w:r w:rsidR="00A61488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 xml:space="preserve"> </w:t>
      </w:r>
      <w:r w:rsidR="008B4020">
        <w:rPr>
          <w:rFonts w:cstheme="minorHAnsi"/>
          <w:sz w:val="28"/>
          <w:szCs w:val="28"/>
        </w:rPr>
        <w:t>ning</w:t>
      </w:r>
      <w:r>
        <w:rPr>
          <w:rFonts w:cstheme="minorHAnsi"/>
          <w:sz w:val="28"/>
          <w:szCs w:val="28"/>
        </w:rPr>
        <w:t xml:space="preserve"> sinna juurde kuuluv </w:t>
      </w:r>
      <w:r w:rsidR="008B4020">
        <w:rPr>
          <w:rFonts w:cstheme="minorHAnsi"/>
          <w:sz w:val="28"/>
          <w:szCs w:val="28"/>
        </w:rPr>
        <w:t xml:space="preserve">eelarvestrateegia ja </w:t>
      </w:r>
      <w:r>
        <w:rPr>
          <w:rFonts w:cstheme="minorHAnsi"/>
          <w:sz w:val="28"/>
          <w:szCs w:val="28"/>
        </w:rPr>
        <w:t xml:space="preserve">investeeringute kava. Valla arengukava võeti vastu </w:t>
      </w:r>
      <w:r w:rsidR="008B4020">
        <w:rPr>
          <w:rFonts w:cstheme="minorHAnsi"/>
          <w:sz w:val="28"/>
          <w:szCs w:val="28"/>
        </w:rPr>
        <w:t>Anija Vallavolikogu</w:t>
      </w:r>
      <w:r w:rsidR="0034154F">
        <w:rPr>
          <w:rFonts w:cstheme="minorHAnsi"/>
          <w:sz w:val="28"/>
          <w:szCs w:val="28"/>
        </w:rPr>
        <w:t xml:space="preserve"> </w:t>
      </w:r>
      <w:r w:rsidR="008B4020">
        <w:rPr>
          <w:rFonts w:cstheme="minorHAnsi"/>
          <w:sz w:val="28"/>
          <w:szCs w:val="28"/>
        </w:rPr>
        <w:t xml:space="preserve">poolt </w:t>
      </w:r>
      <w:r w:rsidR="001F197A">
        <w:rPr>
          <w:rFonts w:cstheme="minorHAnsi"/>
          <w:sz w:val="28"/>
          <w:szCs w:val="28"/>
        </w:rPr>
        <w:t>22</w:t>
      </w:r>
      <w:r>
        <w:rPr>
          <w:rFonts w:cstheme="minorHAnsi"/>
          <w:sz w:val="28"/>
          <w:szCs w:val="28"/>
        </w:rPr>
        <w:t>.</w:t>
      </w:r>
      <w:r w:rsidR="001F197A">
        <w:rPr>
          <w:rFonts w:cstheme="minorHAnsi"/>
          <w:sz w:val="28"/>
          <w:szCs w:val="28"/>
        </w:rPr>
        <w:t>09</w:t>
      </w:r>
      <w:r>
        <w:rPr>
          <w:rFonts w:cstheme="minorHAnsi"/>
          <w:sz w:val="28"/>
          <w:szCs w:val="28"/>
        </w:rPr>
        <w:t>.20</w:t>
      </w:r>
      <w:r w:rsidR="00A61488">
        <w:rPr>
          <w:rFonts w:cstheme="minorHAnsi"/>
          <w:sz w:val="28"/>
          <w:szCs w:val="28"/>
        </w:rPr>
        <w:t>2</w:t>
      </w:r>
      <w:r w:rsidR="001F197A">
        <w:rPr>
          <w:rFonts w:cstheme="minorHAnsi"/>
          <w:sz w:val="28"/>
          <w:szCs w:val="28"/>
        </w:rPr>
        <w:t>2</w:t>
      </w:r>
      <w:r w:rsidR="008B4020">
        <w:rPr>
          <w:rFonts w:cstheme="minorHAnsi"/>
          <w:sz w:val="28"/>
          <w:szCs w:val="28"/>
        </w:rPr>
        <w:t>. aastal, vt</w:t>
      </w:r>
      <w:r w:rsidR="00216B9D">
        <w:rPr>
          <w:rFonts w:cstheme="minorHAnsi"/>
          <w:sz w:val="28"/>
          <w:szCs w:val="28"/>
        </w:rPr>
        <w:t xml:space="preserve">. </w:t>
      </w:r>
      <w:hyperlink r:id="rId5" w:history="1">
        <w:r w:rsidR="001F197A" w:rsidRPr="000C7BF3">
          <w:rPr>
            <w:rStyle w:val="Hperlink"/>
            <w:rFonts w:cstheme="minorHAnsi"/>
            <w:sz w:val="28"/>
            <w:szCs w:val="28"/>
          </w:rPr>
          <w:t>https://www.riigiteataja.ee/akt/428092022017</w:t>
        </w:r>
      </w:hyperlink>
      <w:r w:rsidR="001F197A">
        <w:rPr>
          <w:rFonts w:cstheme="minorHAnsi"/>
          <w:sz w:val="28"/>
          <w:szCs w:val="28"/>
        </w:rPr>
        <w:t xml:space="preserve"> .</w:t>
      </w:r>
    </w:p>
    <w:p w14:paraId="4F767AF0" w14:textId="343DE895" w:rsidR="00A24C5B" w:rsidRDefault="00A24C5B" w:rsidP="001F197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Anija valla 20</w:t>
      </w:r>
      <w:r w:rsidR="008F07E8">
        <w:rPr>
          <w:rFonts w:cstheme="minorHAnsi"/>
          <w:sz w:val="28"/>
          <w:szCs w:val="28"/>
        </w:rPr>
        <w:t>2</w:t>
      </w:r>
      <w:r w:rsidR="001F197A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 aasta eelarve võeti vastu vallavolikogu pool 2</w:t>
      </w:r>
      <w:r w:rsidR="001F197A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.01.20</w:t>
      </w:r>
      <w:r w:rsidR="008F07E8">
        <w:rPr>
          <w:rFonts w:cstheme="minorHAnsi"/>
          <w:sz w:val="28"/>
          <w:szCs w:val="28"/>
        </w:rPr>
        <w:t>2</w:t>
      </w:r>
      <w:r w:rsidR="001F197A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 aastal, vt.</w:t>
      </w:r>
      <w:r w:rsidR="001F197A" w:rsidRPr="001F197A">
        <w:t xml:space="preserve"> </w:t>
      </w:r>
      <w:hyperlink r:id="rId6" w:history="1">
        <w:r w:rsidR="001F197A" w:rsidRPr="000C7BF3">
          <w:rPr>
            <w:rStyle w:val="Hperlink"/>
            <w:rFonts w:cstheme="minorHAnsi"/>
            <w:sz w:val="28"/>
            <w:szCs w:val="28"/>
          </w:rPr>
          <w:t>https://www.riigiteataja.ee/akt/431012023014</w:t>
        </w:r>
      </w:hyperlink>
      <w:r w:rsidR="001F197A">
        <w:rPr>
          <w:rFonts w:cstheme="minorHAnsi"/>
          <w:sz w:val="28"/>
          <w:szCs w:val="28"/>
        </w:rPr>
        <w:t xml:space="preserve"> .</w:t>
      </w:r>
      <w:r w:rsidR="001F197A">
        <w:t xml:space="preserve"> </w:t>
      </w:r>
      <w:r>
        <w:rPr>
          <w:rFonts w:cstheme="minorHAnsi"/>
          <w:sz w:val="28"/>
          <w:szCs w:val="28"/>
        </w:rPr>
        <w:t>Eelarve</w:t>
      </w:r>
      <w:r w:rsidR="001F197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seletuskiri</w:t>
      </w:r>
      <w:r w:rsidR="001F197A">
        <w:rPr>
          <w:rFonts w:cstheme="minorHAnsi"/>
          <w:sz w:val="28"/>
          <w:szCs w:val="28"/>
        </w:rPr>
        <w:t xml:space="preserve"> </w:t>
      </w:r>
      <w:r w:rsidR="003A01D8">
        <w:rPr>
          <w:rFonts w:cstheme="minorHAnsi"/>
          <w:sz w:val="28"/>
          <w:szCs w:val="28"/>
        </w:rPr>
        <w:t>vt</w:t>
      </w:r>
      <w:r w:rsidR="00965084">
        <w:rPr>
          <w:rFonts w:cstheme="minorHAnsi"/>
          <w:sz w:val="28"/>
          <w:szCs w:val="28"/>
        </w:rPr>
        <w:t>.</w:t>
      </w:r>
      <w:r w:rsidR="003A01D8">
        <w:rPr>
          <w:rFonts w:cstheme="minorHAnsi"/>
          <w:sz w:val="28"/>
          <w:szCs w:val="28"/>
        </w:rPr>
        <w:t xml:space="preserve"> </w:t>
      </w:r>
      <w:hyperlink r:id="rId7" w:history="1">
        <w:r w:rsidR="002F5B28" w:rsidRPr="00664019">
          <w:rPr>
            <w:rStyle w:val="Hperlink"/>
            <w:rFonts w:cstheme="minorHAnsi"/>
            <w:sz w:val="28"/>
            <w:szCs w:val="28"/>
          </w:rPr>
          <w:t>https://anija.ee/eelarved-ja-majandusaasta-aruanded</w:t>
        </w:r>
      </w:hyperlink>
      <w:r w:rsidR="002F5B28">
        <w:rPr>
          <w:rFonts w:cstheme="minorHAnsi"/>
          <w:sz w:val="28"/>
          <w:szCs w:val="28"/>
        </w:rPr>
        <w:t xml:space="preserve">. </w:t>
      </w:r>
    </w:p>
    <w:p w14:paraId="0F573576" w14:textId="0050FF5B" w:rsidR="00162E49" w:rsidRDefault="00162E49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 w:rsidR="008F07E8">
        <w:rPr>
          <w:rFonts w:cstheme="minorHAnsi"/>
          <w:sz w:val="28"/>
          <w:szCs w:val="28"/>
        </w:rPr>
        <w:t>2</w:t>
      </w:r>
      <w:r w:rsidR="001F197A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 aasta eelarve on koostatud tekkepõhise arvestuspõhimõte</w:t>
      </w:r>
      <w:r w:rsidR="007D6B36">
        <w:rPr>
          <w:rFonts w:cstheme="minorHAnsi"/>
          <w:sz w:val="28"/>
          <w:szCs w:val="28"/>
        </w:rPr>
        <w:t>te</w:t>
      </w:r>
      <w:r>
        <w:rPr>
          <w:rFonts w:cstheme="minorHAnsi"/>
          <w:sz w:val="28"/>
          <w:szCs w:val="28"/>
        </w:rPr>
        <w:t xml:space="preserve"> alusel.</w:t>
      </w:r>
    </w:p>
    <w:p w14:paraId="1FAAB567" w14:textId="2A1B0564" w:rsidR="00C52BAE" w:rsidRDefault="009C51A3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 w:rsidR="008F07E8">
        <w:rPr>
          <w:rFonts w:cstheme="minorHAnsi"/>
          <w:sz w:val="28"/>
          <w:szCs w:val="28"/>
        </w:rPr>
        <w:t>2</w:t>
      </w:r>
      <w:r w:rsidR="001F197A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 aastaks on vallal kolm prioriteeti:</w:t>
      </w:r>
    </w:p>
    <w:p w14:paraId="6D61635F" w14:textId="6EA4C54E" w:rsidR="001F197A" w:rsidRDefault="001F197A" w:rsidP="001F197A">
      <w:pPr>
        <w:pStyle w:val="Loendilik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Vald on konkurentsivõimeline tööandja </w:t>
      </w:r>
      <w:r w:rsidR="007A2A8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A2A81">
        <w:rPr>
          <w:rFonts w:ascii="Arial" w:hAnsi="Arial" w:cs="Arial"/>
        </w:rPr>
        <w:t>töötasude tõusuks on eelarves planeeritud kuni 24%</w:t>
      </w:r>
    </w:p>
    <w:p w14:paraId="1458749F" w14:textId="692A5EE8" w:rsidR="0034154F" w:rsidRPr="0034154F" w:rsidRDefault="0034154F" w:rsidP="0034154F">
      <w:pPr>
        <w:pStyle w:val="Loendilik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4154F">
        <w:rPr>
          <w:rFonts w:asciiTheme="minorHAnsi" w:hAnsiTheme="minorHAnsi" w:cstheme="minorHAnsi"/>
          <w:sz w:val="28"/>
          <w:szCs w:val="28"/>
        </w:rPr>
        <w:t>Euroopa Liidu ja riiklike toetuste abil investeeringute teostamine</w:t>
      </w:r>
      <w:r>
        <w:rPr>
          <w:rFonts w:asciiTheme="minorHAnsi" w:hAnsiTheme="minorHAnsi" w:cstheme="minorHAnsi"/>
          <w:sz w:val="28"/>
          <w:szCs w:val="28"/>
        </w:rPr>
        <w:t xml:space="preserve"> – </w:t>
      </w:r>
      <w:r w:rsidR="00572A16">
        <w:rPr>
          <w:rFonts w:asciiTheme="minorHAnsi" w:hAnsiTheme="minorHAnsi" w:cstheme="minorHAnsi"/>
          <w:sz w:val="28"/>
          <w:szCs w:val="28"/>
        </w:rPr>
        <w:t>rajatakse</w:t>
      </w:r>
      <w:r w:rsidR="00F16093">
        <w:rPr>
          <w:rFonts w:asciiTheme="minorHAnsi" w:hAnsiTheme="minorHAnsi" w:cstheme="minorHAnsi"/>
          <w:sz w:val="28"/>
          <w:szCs w:val="28"/>
        </w:rPr>
        <w:t xml:space="preserve"> </w:t>
      </w:r>
      <w:r w:rsidR="007A2A81">
        <w:rPr>
          <w:rFonts w:asciiTheme="minorHAnsi" w:hAnsiTheme="minorHAnsi" w:cstheme="minorHAnsi"/>
          <w:sz w:val="28"/>
          <w:szCs w:val="28"/>
        </w:rPr>
        <w:t xml:space="preserve">Kehra-Anija jalgtee </w:t>
      </w:r>
      <w:r w:rsidR="00572A16">
        <w:rPr>
          <w:rFonts w:asciiTheme="minorHAnsi" w:hAnsiTheme="minorHAnsi" w:cstheme="minorHAnsi"/>
          <w:sz w:val="28"/>
          <w:szCs w:val="28"/>
        </w:rPr>
        <w:t>ja alustatakse Aegviidu lasteaia hoone renoveerimis</w:t>
      </w:r>
      <w:r w:rsidR="007A2A81">
        <w:rPr>
          <w:rFonts w:asciiTheme="minorHAnsi" w:hAnsiTheme="minorHAnsi" w:cstheme="minorHAnsi"/>
          <w:sz w:val="28"/>
          <w:szCs w:val="28"/>
        </w:rPr>
        <w:t>töödega</w:t>
      </w:r>
      <w:r w:rsidR="005739D3">
        <w:rPr>
          <w:rFonts w:asciiTheme="minorHAnsi" w:hAnsiTheme="minorHAnsi" w:cstheme="minorHAnsi"/>
          <w:sz w:val="28"/>
          <w:szCs w:val="28"/>
        </w:rPr>
        <w:t>.</w:t>
      </w:r>
      <w:r w:rsidR="00F1609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07EAD56" w14:textId="77777777" w:rsidR="0034154F" w:rsidRPr="0034154F" w:rsidRDefault="0034154F" w:rsidP="0034154F">
      <w:pPr>
        <w:pStyle w:val="Loendilik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4154F">
        <w:rPr>
          <w:rFonts w:asciiTheme="minorHAnsi" w:hAnsiTheme="minorHAnsi" w:cstheme="minorHAnsi"/>
          <w:sz w:val="28"/>
          <w:szCs w:val="28"/>
        </w:rPr>
        <w:t>jätkusuutlik eelarvepositsioon</w:t>
      </w:r>
      <w:r w:rsidR="005739BB">
        <w:rPr>
          <w:rFonts w:asciiTheme="minorHAnsi" w:hAnsiTheme="minorHAnsi" w:cstheme="minorHAnsi"/>
          <w:sz w:val="28"/>
          <w:szCs w:val="28"/>
        </w:rPr>
        <w:t xml:space="preserve"> – eelarve tulud on kavandatud konservatiivselt ja kulude planeerimisel on järgitud sääst</w:t>
      </w:r>
      <w:r w:rsidR="00505749">
        <w:rPr>
          <w:rFonts w:asciiTheme="minorHAnsi" w:hAnsiTheme="minorHAnsi" w:cstheme="minorHAnsi"/>
          <w:sz w:val="28"/>
          <w:szCs w:val="28"/>
        </w:rPr>
        <w:t>vaid-</w:t>
      </w:r>
      <w:r w:rsidR="005739BB">
        <w:rPr>
          <w:rFonts w:asciiTheme="minorHAnsi" w:hAnsiTheme="minorHAnsi" w:cstheme="minorHAnsi"/>
          <w:sz w:val="28"/>
          <w:szCs w:val="28"/>
        </w:rPr>
        <w:t xml:space="preserve"> ja kokkuhoiu põhimõtteid.</w:t>
      </w:r>
    </w:p>
    <w:p w14:paraId="36CC9136" w14:textId="77777777" w:rsidR="0034154F" w:rsidRDefault="00162E49" w:rsidP="00C52BAE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Põhitegevuse tulud</w:t>
      </w:r>
    </w:p>
    <w:p w14:paraId="60EB9DB5" w14:textId="79D3AE1F" w:rsidR="00162E49" w:rsidRDefault="00162E49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 w:rsidR="008F07E8">
        <w:rPr>
          <w:rFonts w:cstheme="minorHAnsi"/>
          <w:sz w:val="28"/>
          <w:szCs w:val="28"/>
        </w:rPr>
        <w:t>2</w:t>
      </w:r>
      <w:r w:rsidR="007A2A81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 aasta eelarves on planeeritud põhitegevuse tulud</w:t>
      </w:r>
      <w:r w:rsidR="007A2A81">
        <w:rPr>
          <w:rFonts w:cstheme="minorHAnsi"/>
          <w:sz w:val="28"/>
          <w:szCs w:val="28"/>
        </w:rPr>
        <w:t>eks</w:t>
      </w:r>
      <w:r>
        <w:rPr>
          <w:rFonts w:cstheme="minorHAnsi"/>
          <w:sz w:val="28"/>
          <w:szCs w:val="28"/>
        </w:rPr>
        <w:t xml:space="preserve"> </w:t>
      </w:r>
      <w:r w:rsidR="007A2A81">
        <w:rPr>
          <w:rFonts w:cstheme="minorHAnsi"/>
          <w:sz w:val="28"/>
          <w:szCs w:val="28"/>
        </w:rPr>
        <w:t>13,24</w:t>
      </w:r>
      <w:r>
        <w:rPr>
          <w:rFonts w:cstheme="minorHAnsi"/>
          <w:sz w:val="28"/>
          <w:szCs w:val="28"/>
        </w:rPr>
        <w:t xml:space="preserve"> miljonit eurot. See on </w:t>
      </w:r>
      <w:r w:rsidR="007A2A81">
        <w:rPr>
          <w:rFonts w:cstheme="minorHAnsi"/>
          <w:sz w:val="28"/>
          <w:szCs w:val="28"/>
        </w:rPr>
        <w:t>1,33</w:t>
      </w:r>
      <w:r>
        <w:rPr>
          <w:rFonts w:cstheme="minorHAnsi"/>
          <w:sz w:val="28"/>
          <w:szCs w:val="28"/>
        </w:rPr>
        <w:t xml:space="preserve"> miljonit eurot ehk </w:t>
      </w:r>
      <w:r w:rsidR="007A2A81">
        <w:rPr>
          <w:rFonts w:cstheme="minorHAnsi"/>
          <w:sz w:val="28"/>
          <w:szCs w:val="28"/>
        </w:rPr>
        <w:t>11</w:t>
      </w:r>
      <w:r w:rsidR="006B0B9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% </w:t>
      </w:r>
      <w:r w:rsidR="00564333">
        <w:rPr>
          <w:rFonts w:cstheme="minorHAnsi"/>
          <w:sz w:val="28"/>
          <w:szCs w:val="28"/>
        </w:rPr>
        <w:t>enam</w:t>
      </w:r>
      <w:r>
        <w:rPr>
          <w:rFonts w:cstheme="minorHAnsi"/>
          <w:sz w:val="28"/>
          <w:szCs w:val="28"/>
        </w:rPr>
        <w:t xml:space="preserve"> kui 20</w:t>
      </w:r>
      <w:r w:rsidR="00F16093">
        <w:rPr>
          <w:rFonts w:cstheme="minorHAnsi"/>
          <w:sz w:val="28"/>
          <w:szCs w:val="28"/>
        </w:rPr>
        <w:t>2</w:t>
      </w:r>
      <w:r w:rsidR="007A2A81"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aasta</w:t>
      </w:r>
      <w:r w:rsidR="00572A16">
        <w:rPr>
          <w:rFonts w:cstheme="minorHAnsi"/>
          <w:sz w:val="28"/>
          <w:szCs w:val="28"/>
        </w:rPr>
        <w:t>ks kinnitatud</w:t>
      </w:r>
      <w:r>
        <w:rPr>
          <w:rFonts w:cstheme="minorHAnsi"/>
          <w:sz w:val="28"/>
          <w:szCs w:val="28"/>
        </w:rPr>
        <w:t xml:space="preserve"> eelarve.</w:t>
      </w:r>
      <w:r w:rsidR="00F73BA5">
        <w:rPr>
          <w:rFonts w:cstheme="minorHAnsi"/>
          <w:sz w:val="28"/>
          <w:szCs w:val="28"/>
        </w:rPr>
        <w:t xml:space="preserve"> Maksutulude tõusu</w:t>
      </w:r>
      <w:r w:rsidR="00564333">
        <w:rPr>
          <w:rFonts w:cstheme="minorHAnsi"/>
          <w:sz w:val="28"/>
          <w:szCs w:val="28"/>
        </w:rPr>
        <w:t xml:space="preserve">ks on planeeritud </w:t>
      </w:r>
      <w:r w:rsidR="007A2A81">
        <w:rPr>
          <w:rFonts w:cstheme="minorHAnsi"/>
          <w:sz w:val="28"/>
          <w:szCs w:val="28"/>
        </w:rPr>
        <w:t>9,5</w:t>
      </w:r>
      <w:r w:rsidR="00BD3776">
        <w:rPr>
          <w:rFonts w:cstheme="minorHAnsi"/>
          <w:sz w:val="28"/>
          <w:szCs w:val="28"/>
        </w:rPr>
        <w:t xml:space="preserve"> %</w:t>
      </w:r>
      <w:r w:rsidR="00F73BA5">
        <w:rPr>
          <w:rFonts w:cstheme="minorHAnsi"/>
          <w:sz w:val="28"/>
          <w:szCs w:val="28"/>
        </w:rPr>
        <w:t xml:space="preserve"> ja  riigieelarvest </w:t>
      </w:r>
      <w:r w:rsidR="00BD3776">
        <w:rPr>
          <w:rFonts w:cstheme="minorHAnsi"/>
          <w:sz w:val="28"/>
          <w:szCs w:val="28"/>
        </w:rPr>
        <w:t>eraldatav</w:t>
      </w:r>
      <w:r w:rsidR="00F73BA5">
        <w:rPr>
          <w:rFonts w:cstheme="minorHAnsi"/>
          <w:sz w:val="28"/>
          <w:szCs w:val="28"/>
        </w:rPr>
        <w:t xml:space="preserve"> toetus</w:t>
      </w:r>
      <w:r w:rsidR="00962346">
        <w:rPr>
          <w:rFonts w:cstheme="minorHAnsi"/>
          <w:sz w:val="28"/>
          <w:szCs w:val="28"/>
        </w:rPr>
        <w:t xml:space="preserve"> suureneb </w:t>
      </w:r>
      <w:r w:rsidR="0074307A">
        <w:rPr>
          <w:rFonts w:cstheme="minorHAnsi"/>
          <w:sz w:val="28"/>
          <w:szCs w:val="28"/>
        </w:rPr>
        <w:t>21</w:t>
      </w:r>
      <w:r w:rsidR="00962346">
        <w:rPr>
          <w:rFonts w:cstheme="minorHAnsi"/>
          <w:sz w:val="28"/>
          <w:szCs w:val="28"/>
        </w:rPr>
        <w:t xml:space="preserve"> % võrreldes varasema aasta eelarvestatud summadega</w:t>
      </w:r>
      <w:r w:rsidR="00F73BA5">
        <w:rPr>
          <w:rFonts w:cstheme="minorHAnsi"/>
          <w:sz w:val="28"/>
          <w:szCs w:val="28"/>
        </w:rPr>
        <w:t xml:space="preserve"> .</w:t>
      </w:r>
    </w:p>
    <w:p w14:paraId="4A0E0178" w14:textId="63B3C010" w:rsidR="006B0B90" w:rsidRDefault="006B0B90" w:rsidP="006B0B90">
      <w:pPr>
        <w:pStyle w:val="Loendilik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B0B90">
        <w:rPr>
          <w:rFonts w:asciiTheme="minorHAnsi" w:hAnsiTheme="minorHAnsi" w:cstheme="minorHAnsi"/>
          <w:sz w:val="28"/>
          <w:szCs w:val="28"/>
        </w:rPr>
        <w:t>Maksu</w:t>
      </w:r>
      <w:r>
        <w:rPr>
          <w:rFonts w:asciiTheme="minorHAnsi" w:hAnsiTheme="minorHAnsi" w:cstheme="minorHAnsi"/>
          <w:sz w:val="28"/>
          <w:szCs w:val="28"/>
        </w:rPr>
        <w:t xml:space="preserve">tuludeks on arvestatud tulud üksikisiku tulumaksust </w:t>
      </w:r>
      <w:r w:rsidR="0074307A">
        <w:rPr>
          <w:rFonts w:asciiTheme="minorHAnsi" w:hAnsiTheme="minorHAnsi" w:cstheme="minorHAnsi"/>
          <w:sz w:val="28"/>
          <w:szCs w:val="28"/>
        </w:rPr>
        <w:t>7,5</w:t>
      </w:r>
      <w:r>
        <w:rPr>
          <w:rFonts w:asciiTheme="minorHAnsi" w:hAnsiTheme="minorHAnsi" w:cstheme="minorHAnsi"/>
          <w:sz w:val="28"/>
          <w:szCs w:val="28"/>
        </w:rPr>
        <w:t xml:space="preserve"> miljonit eurot ja </w:t>
      </w:r>
      <w:r w:rsidR="005D4F2F">
        <w:rPr>
          <w:rFonts w:asciiTheme="minorHAnsi" w:hAnsiTheme="minorHAnsi" w:cstheme="minorHAnsi"/>
          <w:sz w:val="28"/>
          <w:szCs w:val="28"/>
        </w:rPr>
        <w:t>tulud maamaksust 0,2 miljonit eurot.</w:t>
      </w:r>
    </w:p>
    <w:p w14:paraId="165B34D5" w14:textId="6FC8FCE4" w:rsidR="005D4F2F" w:rsidRDefault="005D4F2F" w:rsidP="006B0B90">
      <w:pPr>
        <w:pStyle w:val="Loendilik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Kaupade ja teenuste müügist tulud kokku on </w:t>
      </w:r>
      <w:r w:rsidR="007D6B36">
        <w:rPr>
          <w:rFonts w:asciiTheme="minorHAnsi" w:hAnsiTheme="minorHAnsi" w:cstheme="minorHAnsi"/>
          <w:sz w:val="28"/>
          <w:szCs w:val="28"/>
        </w:rPr>
        <w:t>planeeritud</w:t>
      </w:r>
      <w:r>
        <w:rPr>
          <w:rFonts w:asciiTheme="minorHAnsi" w:hAnsiTheme="minorHAnsi" w:cstheme="minorHAnsi"/>
          <w:sz w:val="28"/>
          <w:szCs w:val="28"/>
        </w:rPr>
        <w:t xml:space="preserve"> 0,</w:t>
      </w:r>
      <w:r w:rsidR="0074307A"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 xml:space="preserve"> miljonit eurot. Siia on arvestatud haridusasutuste tulud, lapsevanemate osalustasud lasteaedades ja toitlustamisest, </w:t>
      </w:r>
      <w:proofErr w:type="spellStart"/>
      <w:r>
        <w:rPr>
          <w:rFonts w:asciiTheme="minorHAnsi" w:hAnsiTheme="minorHAnsi" w:cstheme="minorHAnsi"/>
          <w:sz w:val="28"/>
          <w:szCs w:val="28"/>
        </w:rPr>
        <w:t>kunstidekooli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õppemaksud, rahva- ja </w:t>
      </w:r>
      <w:r>
        <w:rPr>
          <w:rFonts w:asciiTheme="minorHAnsi" w:hAnsiTheme="minorHAnsi" w:cstheme="minorHAnsi"/>
          <w:sz w:val="28"/>
          <w:szCs w:val="28"/>
        </w:rPr>
        <w:lastRenderedPageBreak/>
        <w:t>kultuurimajade tulud, üüri- ja renditulud ning tulud kommunaalmajanduse tegevusest.</w:t>
      </w:r>
    </w:p>
    <w:p w14:paraId="440699DC" w14:textId="2245066F" w:rsidR="005D4F2F" w:rsidRDefault="005D4F2F" w:rsidP="006B0B90">
      <w:pPr>
        <w:pStyle w:val="Loendilik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Saadavateks toetusteks on </w:t>
      </w:r>
      <w:r w:rsidR="007D6B36">
        <w:rPr>
          <w:rFonts w:asciiTheme="minorHAnsi" w:hAnsiTheme="minorHAnsi" w:cstheme="minorHAnsi"/>
          <w:sz w:val="28"/>
          <w:szCs w:val="28"/>
        </w:rPr>
        <w:t>planeeritud</w:t>
      </w:r>
      <w:r>
        <w:rPr>
          <w:rFonts w:asciiTheme="minorHAnsi" w:hAnsiTheme="minorHAnsi" w:cstheme="minorHAnsi"/>
          <w:sz w:val="28"/>
          <w:szCs w:val="28"/>
        </w:rPr>
        <w:t xml:space="preserve"> tulud kokku</w:t>
      </w:r>
      <w:r w:rsidR="00F73BA5">
        <w:rPr>
          <w:rFonts w:asciiTheme="minorHAnsi" w:hAnsiTheme="minorHAnsi" w:cstheme="minorHAnsi"/>
          <w:sz w:val="28"/>
          <w:szCs w:val="28"/>
        </w:rPr>
        <w:t xml:space="preserve"> </w:t>
      </w:r>
      <w:r w:rsidR="0074307A">
        <w:rPr>
          <w:rFonts w:asciiTheme="minorHAnsi" w:hAnsiTheme="minorHAnsi" w:cstheme="minorHAnsi"/>
          <w:sz w:val="28"/>
          <w:szCs w:val="28"/>
        </w:rPr>
        <w:t>4</w:t>
      </w:r>
      <w:r w:rsidR="00F16093">
        <w:rPr>
          <w:rFonts w:asciiTheme="minorHAnsi" w:hAnsiTheme="minorHAnsi" w:cstheme="minorHAnsi"/>
          <w:sz w:val="28"/>
          <w:szCs w:val="28"/>
        </w:rPr>
        <w:t>,</w:t>
      </w:r>
      <w:r w:rsidR="008542CF">
        <w:rPr>
          <w:rFonts w:asciiTheme="minorHAnsi" w:hAnsiTheme="minorHAnsi" w:cstheme="minorHAnsi"/>
          <w:sz w:val="28"/>
          <w:szCs w:val="28"/>
        </w:rPr>
        <w:t>4</w:t>
      </w:r>
      <w:r w:rsidR="00F73BA5">
        <w:rPr>
          <w:rFonts w:asciiTheme="minorHAnsi" w:hAnsiTheme="minorHAnsi" w:cstheme="minorHAnsi"/>
          <w:sz w:val="28"/>
          <w:szCs w:val="28"/>
        </w:rPr>
        <w:t xml:space="preserve"> miljonit eurot. Siia on arvestatud riigi poolt eraldatavad toetus- ja tasandusfondi summad ja muud sihtfinantseerimise tulud.</w:t>
      </w:r>
    </w:p>
    <w:p w14:paraId="4C495587" w14:textId="29EE202B" w:rsidR="00F73BA5" w:rsidRDefault="00F73BA5" w:rsidP="006B0B90">
      <w:pPr>
        <w:pStyle w:val="Loendilik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Muude tegevustulude summaks on arvestatud kokku 0,</w:t>
      </w:r>
      <w:r w:rsidR="0074307A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miljonit eurot. Siia on arvestatud tulud keskkonnatasudest.</w:t>
      </w:r>
    </w:p>
    <w:p w14:paraId="3462F642" w14:textId="77777777" w:rsidR="00EE70F6" w:rsidRDefault="00EE70F6" w:rsidP="00EE70F6">
      <w:pPr>
        <w:pStyle w:val="Loendilik"/>
        <w:jc w:val="both"/>
        <w:rPr>
          <w:rFonts w:asciiTheme="minorHAnsi" w:hAnsiTheme="minorHAnsi" w:cstheme="minorHAnsi"/>
          <w:sz w:val="28"/>
          <w:szCs w:val="28"/>
        </w:rPr>
      </w:pPr>
    </w:p>
    <w:p w14:paraId="538E1020" w14:textId="77777777" w:rsidR="00EE70F6" w:rsidRPr="006B0B90" w:rsidRDefault="00EE70F6" w:rsidP="00EE70F6">
      <w:pPr>
        <w:pStyle w:val="Loendilik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Tulude liikide osakaal kogu põhitegevuse tuludest:</w:t>
      </w:r>
    </w:p>
    <w:p w14:paraId="0C0D86C7" w14:textId="13435845" w:rsidR="00162E49" w:rsidRDefault="00A1509B" w:rsidP="00C52BAE">
      <w:pPr>
        <w:jc w:val="both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99E18CC" wp14:editId="28B04921">
            <wp:extent cx="6115050" cy="2924175"/>
            <wp:effectExtent l="0" t="0" r="0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5251A62-94F0-486F-B493-B812453F03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F82A06" w14:textId="77777777" w:rsidR="00162E49" w:rsidRDefault="00162E49" w:rsidP="00C52BAE">
      <w:pPr>
        <w:jc w:val="both"/>
        <w:rPr>
          <w:rFonts w:cstheme="minorHAnsi"/>
          <w:sz w:val="28"/>
          <w:szCs w:val="28"/>
        </w:rPr>
      </w:pPr>
    </w:p>
    <w:p w14:paraId="34712F0D" w14:textId="77777777" w:rsidR="00F73BA5" w:rsidRDefault="006A2040" w:rsidP="00C52BAE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Põhitegevuse kulud</w:t>
      </w:r>
    </w:p>
    <w:p w14:paraId="7526DDC3" w14:textId="0C2FEF3E" w:rsidR="006A2040" w:rsidRDefault="00EE70F6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 w:rsidR="00EA56AB">
        <w:rPr>
          <w:rFonts w:cstheme="minorHAnsi"/>
          <w:sz w:val="28"/>
          <w:szCs w:val="28"/>
        </w:rPr>
        <w:t>2</w:t>
      </w:r>
      <w:r w:rsidR="0074307A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. aasta eelarves on planeeritud põhitegevuse kulud kokku </w:t>
      </w:r>
      <w:r w:rsidR="0074307A">
        <w:rPr>
          <w:rFonts w:cstheme="minorHAnsi"/>
          <w:sz w:val="28"/>
          <w:szCs w:val="28"/>
        </w:rPr>
        <w:t>13,14</w:t>
      </w:r>
      <w:r>
        <w:rPr>
          <w:rFonts w:cstheme="minorHAnsi"/>
          <w:sz w:val="28"/>
          <w:szCs w:val="28"/>
        </w:rPr>
        <w:t xml:space="preserve"> miljonit eurot</w:t>
      </w:r>
      <w:r w:rsidR="004C4E78">
        <w:rPr>
          <w:rFonts w:cstheme="minorHAnsi"/>
          <w:sz w:val="28"/>
          <w:szCs w:val="28"/>
        </w:rPr>
        <w:t>, mis</w:t>
      </w:r>
      <w:r>
        <w:rPr>
          <w:rFonts w:cstheme="minorHAnsi"/>
          <w:sz w:val="28"/>
          <w:szCs w:val="28"/>
        </w:rPr>
        <w:t xml:space="preserve"> on </w:t>
      </w:r>
      <w:r w:rsidR="00545645">
        <w:rPr>
          <w:rFonts w:cstheme="minorHAnsi"/>
          <w:sz w:val="28"/>
          <w:szCs w:val="28"/>
        </w:rPr>
        <w:t>1,</w:t>
      </w:r>
      <w:r w:rsidR="0074307A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 miljonit eurot ehk </w:t>
      </w:r>
      <w:r w:rsidR="00545645">
        <w:rPr>
          <w:rFonts w:cstheme="minorHAnsi"/>
          <w:sz w:val="28"/>
          <w:szCs w:val="28"/>
        </w:rPr>
        <w:t>1</w:t>
      </w:r>
      <w:r w:rsidR="0074307A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 % </w:t>
      </w:r>
      <w:r w:rsidR="00545645">
        <w:rPr>
          <w:rFonts w:cstheme="minorHAnsi"/>
          <w:sz w:val="28"/>
          <w:szCs w:val="28"/>
        </w:rPr>
        <w:t>enam</w:t>
      </w:r>
      <w:r w:rsidR="00A0244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kui 20</w:t>
      </w:r>
      <w:r w:rsidR="00A0244D">
        <w:rPr>
          <w:rFonts w:cstheme="minorHAnsi"/>
          <w:sz w:val="28"/>
          <w:szCs w:val="28"/>
        </w:rPr>
        <w:t>2</w:t>
      </w:r>
      <w:r w:rsidR="0074307A"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aasta</w:t>
      </w:r>
      <w:r w:rsidR="00EA56AB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>.</w:t>
      </w:r>
      <w:r w:rsidR="00775DA1">
        <w:rPr>
          <w:rFonts w:cstheme="minorHAnsi"/>
          <w:sz w:val="28"/>
          <w:szCs w:val="28"/>
        </w:rPr>
        <w:t xml:space="preserve"> </w:t>
      </w:r>
      <w:r w:rsidR="006431B5">
        <w:rPr>
          <w:rFonts w:cstheme="minorHAnsi"/>
          <w:sz w:val="28"/>
          <w:szCs w:val="28"/>
        </w:rPr>
        <w:t xml:space="preserve">Olulise osa kulude </w:t>
      </w:r>
      <w:r w:rsidR="000A180C">
        <w:rPr>
          <w:rFonts w:cstheme="minorHAnsi"/>
          <w:sz w:val="28"/>
          <w:szCs w:val="28"/>
        </w:rPr>
        <w:t xml:space="preserve">suurenemisest </w:t>
      </w:r>
      <w:r w:rsidR="006431B5">
        <w:rPr>
          <w:rFonts w:cstheme="minorHAnsi"/>
          <w:sz w:val="28"/>
          <w:szCs w:val="28"/>
        </w:rPr>
        <w:t>moodustab personalikulude tõus, seoses haridustöötajate alampalga tõusuga.</w:t>
      </w:r>
    </w:p>
    <w:p w14:paraId="6F166C16" w14:textId="3C906BF5" w:rsidR="00775DA1" w:rsidRDefault="00557C83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 w:rsidR="00EA56AB">
        <w:rPr>
          <w:rFonts w:cstheme="minorHAnsi"/>
          <w:sz w:val="28"/>
          <w:szCs w:val="28"/>
        </w:rPr>
        <w:t>2</w:t>
      </w:r>
      <w:r w:rsidR="0074307A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 aasta</w:t>
      </w:r>
      <w:r w:rsidR="00A0244D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 xml:space="preserve"> on planeeritud </w:t>
      </w:r>
      <w:r w:rsidR="000A180C">
        <w:rPr>
          <w:rFonts w:cstheme="minorHAnsi"/>
          <w:sz w:val="28"/>
          <w:szCs w:val="28"/>
        </w:rPr>
        <w:t xml:space="preserve">personalikuludeks </w:t>
      </w:r>
      <w:r w:rsidR="0074307A">
        <w:rPr>
          <w:rFonts w:cstheme="minorHAnsi"/>
          <w:sz w:val="28"/>
          <w:szCs w:val="28"/>
        </w:rPr>
        <w:t>8,1</w:t>
      </w:r>
      <w:r w:rsidR="000A180C">
        <w:rPr>
          <w:rFonts w:cstheme="minorHAnsi"/>
          <w:sz w:val="28"/>
          <w:szCs w:val="28"/>
        </w:rPr>
        <w:t xml:space="preserve"> miljonit eurot, mis moodustab põhitegevuse tuludest </w:t>
      </w:r>
      <w:r w:rsidR="0074307A">
        <w:rPr>
          <w:rFonts w:cstheme="minorHAnsi"/>
          <w:sz w:val="28"/>
          <w:szCs w:val="28"/>
        </w:rPr>
        <w:t>61</w:t>
      </w:r>
      <w:r w:rsidR="00F078D2">
        <w:rPr>
          <w:rFonts w:cstheme="minorHAnsi"/>
          <w:sz w:val="28"/>
          <w:szCs w:val="28"/>
        </w:rPr>
        <w:t xml:space="preserve"> </w:t>
      </w:r>
      <w:r w:rsidR="000A180C">
        <w:rPr>
          <w:rFonts w:cstheme="minorHAnsi"/>
          <w:sz w:val="28"/>
          <w:szCs w:val="28"/>
        </w:rPr>
        <w:t>%. Toetuste maksmiseks on eelarves kavandatud</w:t>
      </w:r>
      <w:r>
        <w:rPr>
          <w:rFonts w:cstheme="minorHAnsi"/>
          <w:sz w:val="28"/>
          <w:szCs w:val="28"/>
        </w:rPr>
        <w:t xml:space="preserve"> 0,</w:t>
      </w:r>
      <w:r w:rsidR="0074307A"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 xml:space="preserve"> miljoni</w:t>
      </w:r>
      <w:r w:rsidR="00F078D2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 euro</w:t>
      </w:r>
      <w:r w:rsidR="00F078D2">
        <w:rPr>
          <w:rFonts w:cstheme="minorHAnsi"/>
          <w:sz w:val="28"/>
          <w:szCs w:val="28"/>
        </w:rPr>
        <w:t xml:space="preserve">t, </w:t>
      </w:r>
      <w:r>
        <w:rPr>
          <w:rFonts w:cstheme="minorHAnsi"/>
          <w:sz w:val="28"/>
          <w:szCs w:val="28"/>
        </w:rPr>
        <w:t xml:space="preserve">majandamiskuludeks </w:t>
      </w:r>
      <w:r w:rsidR="0074307A">
        <w:rPr>
          <w:rFonts w:cstheme="minorHAnsi"/>
          <w:sz w:val="28"/>
          <w:szCs w:val="28"/>
        </w:rPr>
        <w:t>4,0</w:t>
      </w:r>
      <w:r w:rsidR="00561F37">
        <w:rPr>
          <w:rFonts w:cstheme="minorHAnsi"/>
          <w:sz w:val="28"/>
          <w:szCs w:val="28"/>
        </w:rPr>
        <w:t xml:space="preserve"> miljonit eurot</w:t>
      </w:r>
      <w:r w:rsidR="00545645">
        <w:rPr>
          <w:rFonts w:cstheme="minorHAnsi"/>
          <w:sz w:val="28"/>
          <w:szCs w:val="28"/>
        </w:rPr>
        <w:t xml:space="preserve"> ja </w:t>
      </w:r>
      <w:r w:rsidR="00F078D2">
        <w:rPr>
          <w:rFonts w:cstheme="minorHAnsi"/>
          <w:sz w:val="28"/>
          <w:szCs w:val="28"/>
        </w:rPr>
        <w:t>reservfondi on suunatud</w:t>
      </w:r>
      <w:r w:rsidR="00545645">
        <w:rPr>
          <w:rFonts w:cstheme="minorHAnsi"/>
          <w:sz w:val="28"/>
          <w:szCs w:val="28"/>
        </w:rPr>
        <w:t xml:space="preserve"> 0,1 miljonit eurot.</w:t>
      </w:r>
    </w:p>
    <w:p w14:paraId="4A3D77B6" w14:textId="77777777" w:rsidR="00561F37" w:rsidRDefault="00561F37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Põhitegevuse kulud on jaotatud viie tegevusvaldkonna vahel:</w:t>
      </w:r>
    </w:p>
    <w:p w14:paraId="3326545D" w14:textId="3487C0F0" w:rsidR="00561F37" w:rsidRPr="007D6B36" w:rsidRDefault="00561F37" w:rsidP="00561F37">
      <w:pPr>
        <w:pStyle w:val="Loendilik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D6B36">
        <w:rPr>
          <w:rFonts w:asciiTheme="minorHAnsi" w:hAnsiTheme="minorHAnsi" w:cstheme="minorHAnsi"/>
          <w:sz w:val="28"/>
          <w:szCs w:val="28"/>
        </w:rPr>
        <w:t>Üldvalitsemise</w:t>
      </w:r>
      <w:proofErr w:type="spellEnd"/>
      <w:r w:rsidRPr="007D6B36">
        <w:rPr>
          <w:rFonts w:asciiTheme="minorHAnsi" w:hAnsiTheme="minorHAnsi" w:cstheme="minorHAnsi"/>
          <w:sz w:val="28"/>
          <w:szCs w:val="28"/>
        </w:rPr>
        <w:t xml:space="preserve"> kuludeks on planeeritud kokku 0,</w:t>
      </w:r>
      <w:r w:rsidR="00CD7366">
        <w:rPr>
          <w:rFonts w:asciiTheme="minorHAnsi" w:hAnsiTheme="minorHAnsi" w:cstheme="minorHAnsi"/>
          <w:sz w:val="28"/>
          <w:szCs w:val="28"/>
        </w:rPr>
        <w:t>7</w:t>
      </w:r>
      <w:r w:rsidRPr="007D6B36">
        <w:rPr>
          <w:rFonts w:asciiTheme="minorHAnsi" w:hAnsiTheme="minorHAnsi" w:cstheme="minorHAnsi"/>
          <w:sz w:val="28"/>
          <w:szCs w:val="28"/>
        </w:rPr>
        <w:t xml:space="preserve"> miljonit eurot. Siin kajastatakse volikogu ja vallavalitsuse tegevusega seotud kulud.</w:t>
      </w:r>
    </w:p>
    <w:p w14:paraId="607F460E" w14:textId="2086C6EF" w:rsidR="003C39D9" w:rsidRPr="007D6B36" w:rsidRDefault="00561F37" w:rsidP="00561F37">
      <w:pPr>
        <w:pStyle w:val="Loendilik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D6B36">
        <w:rPr>
          <w:rFonts w:asciiTheme="minorHAnsi" w:hAnsiTheme="minorHAnsi" w:cstheme="minorHAnsi"/>
          <w:sz w:val="28"/>
          <w:szCs w:val="28"/>
        </w:rPr>
        <w:t xml:space="preserve">Keskkonna- ja majandustegevuse kuludeks on planeeritud  </w:t>
      </w:r>
      <w:r w:rsidR="00E71D05">
        <w:rPr>
          <w:rFonts w:asciiTheme="minorHAnsi" w:hAnsiTheme="minorHAnsi" w:cstheme="minorHAnsi"/>
          <w:sz w:val="28"/>
          <w:szCs w:val="28"/>
        </w:rPr>
        <w:t xml:space="preserve">1,5 </w:t>
      </w:r>
      <w:r w:rsidRPr="007D6B36">
        <w:rPr>
          <w:rFonts w:asciiTheme="minorHAnsi" w:hAnsiTheme="minorHAnsi" w:cstheme="minorHAnsi"/>
          <w:sz w:val="28"/>
          <w:szCs w:val="28"/>
        </w:rPr>
        <w:t>miljonit eurot. Siin kajastatakse teede</w:t>
      </w:r>
      <w:r w:rsidR="003C39D9" w:rsidRPr="007D6B36">
        <w:rPr>
          <w:rFonts w:asciiTheme="minorHAnsi" w:hAnsiTheme="minorHAnsi" w:cstheme="minorHAnsi"/>
          <w:sz w:val="28"/>
          <w:szCs w:val="28"/>
        </w:rPr>
        <w:t>- ja tänavate korrashoiukulud, tänavavalgustuse jm kommunaalmajanduse ja heakorra kulud.</w:t>
      </w:r>
    </w:p>
    <w:p w14:paraId="0DAF71DD" w14:textId="758BCBE8" w:rsidR="00561F37" w:rsidRPr="007D6B36" w:rsidRDefault="003C39D9" w:rsidP="00561F37">
      <w:pPr>
        <w:pStyle w:val="Loendilik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D6B36">
        <w:rPr>
          <w:rFonts w:asciiTheme="minorHAnsi" w:hAnsiTheme="minorHAnsi" w:cstheme="minorHAnsi"/>
          <w:sz w:val="28"/>
          <w:szCs w:val="28"/>
        </w:rPr>
        <w:t xml:space="preserve">Vaba aja- ja kultuuri tegevuste kuludeks on planeeritud </w:t>
      </w:r>
      <w:r w:rsidR="004C4E78">
        <w:rPr>
          <w:rFonts w:asciiTheme="minorHAnsi" w:hAnsiTheme="minorHAnsi" w:cstheme="minorHAnsi"/>
          <w:sz w:val="28"/>
          <w:szCs w:val="28"/>
        </w:rPr>
        <w:t>1,</w:t>
      </w:r>
      <w:r w:rsidR="00E71D05">
        <w:rPr>
          <w:rFonts w:asciiTheme="minorHAnsi" w:hAnsiTheme="minorHAnsi" w:cstheme="minorHAnsi"/>
          <w:sz w:val="28"/>
          <w:szCs w:val="28"/>
        </w:rPr>
        <w:t>2</w:t>
      </w:r>
      <w:r w:rsidRPr="007D6B36">
        <w:rPr>
          <w:rFonts w:asciiTheme="minorHAnsi" w:hAnsiTheme="minorHAnsi" w:cstheme="minorHAnsi"/>
          <w:sz w:val="28"/>
          <w:szCs w:val="28"/>
        </w:rPr>
        <w:t xml:space="preserve"> miljonit eurot. Siin kajastatakse </w:t>
      </w:r>
      <w:r w:rsidR="00F42793" w:rsidRPr="007D6B36">
        <w:rPr>
          <w:rFonts w:asciiTheme="minorHAnsi" w:hAnsiTheme="minorHAnsi" w:cstheme="minorHAnsi"/>
          <w:sz w:val="28"/>
          <w:szCs w:val="28"/>
        </w:rPr>
        <w:t xml:space="preserve">raamatukogude, </w:t>
      </w:r>
      <w:r w:rsidRPr="007D6B36">
        <w:rPr>
          <w:rFonts w:asciiTheme="minorHAnsi" w:hAnsiTheme="minorHAnsi" w:cstheme="minorHAnsi"/>
          <w:sz w:val="28"/>
          <w:szCs w:val="28"/>
        </w:rPr>
        <w:t>kultuuri- ja rahvamajade kulud, eraldised vabaühenduste tegevusteks</w:t>
      </w:r>
      <w:r w:rsidR="00F42793" w:rsidRPr="007D6B36">
        <w:rPr>
          <w:rFonts w:asciiTheme="minorHAnsi" w:hAnsiTheme="minorHAnsi" w:cstheme="minorHAnsi"/>
          <w:sz w:val="28"/>
          <w:szCs w:val="28"/>
        </w:rPr>
        <w:t>, noortekeskuse- ja noorte huvialategevuse kulud</w:t>
      </w:r>
      <w:r w:rsidRPr="007D6B36">
        <w:rPr>
          <w:rFonts w:asciiTheme="minorHAnsi" w:hAnsiTheme="minorHAnsi" w:cstheme="minorHAnsi"/>
          <w:sz w:val="28"/>
          <w:szCs w:val="28"/>
        </w:rPr>
        <w:t xml:space="preserve"> </w:t>
      </w:r>
      <w:r w:rsidR="00F42793" w:rsidRPr="007D6B36">
        <w:rPr>
          <w:rFonts w:asciiTheme="minorHAnsi" w:hAnsiTheme="minorHAnsi" w:cstheme="minorHAnsi"/>
          <w:sz w:val="28"/>
          <w:szCs w:val="28"/>
        </w:rPr>
        <w:t>ning</w:t>
      </w:r>
      <w:r w:rsidRPr="007D6B36">
        <w:rPr>
          <w:rFonts w:asciiTheme="minorHAnsi" w:hAnsiTheme="minorHAnsi" w:cstheme="minorHAnsi"/>
          <w:sz w:val="28"/>
          <w:szCs w:val="28"/>
        </w:rPr>
        <w:t xml:space="preserve"> kulud sporditegevustele.</w:t>
      </w:r>
    </w:p>
    <w:p w14:paraId="1EAFD88B" w14:textId="334AB691" w:rsidR="006246DE" w:rsidRPr="007D6B36" w:rsidRDefault="00F42793" w:rsidP="00561F37">
      <w:pPr>
        <w:pStyle w:val="Loendilik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D6B36">
        <w:rPr>
          <w:rFonts w:asciiTheme="minorHAnsi" w:hAnsiTheme="minorHAnsi" w:cstheme="minorHAnsi"/>
          <w:sz w:val="28"/>
          <w:szCs w:val="28"/>
        </w:rPr>
        <w:t xml:space="preserve">Hariduse valdkonna kuludeks on planeeritud </w:t>
      </w:r>
      <w:r w:rsidR="00E71D05">
        <w:rPr>
          <w:rFonts w:asciiTheme="minorHAnsi" w:hAnsiTheme="minorHAnsi" w:cstheme="minorHAnsi"/>
          <w:sz w:val="28"/>
          <w:szCs w:val="28"/>
        </w:rPr>
        <w:t>7,5</w:t>
      </w:r>
      <w:r w:rsidRPr="007D6B36">
        <w:rPr>
          <w:rFonts w:asciiTheme="minorHAnsi" w:hAnsiTheme="minorHAnsi" w:cstheme="minorHAnsi"/>
          <w:sz w:val="28"/>
          <w:szCs w:val="28"/>
        </w:rPr>
        <w:t xml:space="preserve"> miljonit eurot. Siin kajastatakse kolme kooli ja nelja lasteaia tegevustega seotud kulud.</w:t>
      </w:r>
    </w:p>
    <w:p w14:paraId="5B131B3F" w14:textId="12F25819" w:rsidR="00CC6C96" w:rsidRPr="007D6B36" w:rsidRDefault="00F42793" w:rsidP="00CC6C96">
      <w:pPr>
        <w:pStyle w:val="Loendilik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D6B36">
        <w:rPr>
          <w:rFonts w:asciiTheme="minorHAnsi" w:hAnsiTheme="minorHAnsi" w:cstheme="minorHAnsi"/>
          <w:sz w:val="28"/>
          <w:szCs w:val="28"/>
        </w:rPr>
        <w:t>Sotsiaal</w:t>
      </w:r>
      <w:r w:rsidR="00572A16">
        <w:rPr>
          <w:rFonts w:asciiTheme="minorHAnsi" w:hAnsiTheme="minorHAnsi" w:cstheme="minorHAnsi"/>
          <w:sz w:val="28"/>
          <w:szCs w:val="28"/>
        </w:rPr>
        <w:t>tegevuse</w:t>
      </w:r>
      <w:r w:rsidRPr="007D6B36">
        <w:rPr>
          <w:rFonts w:asciiTheme="minorHAnsi" w:hAnsiTheme="minorHAnsi" w:cstheme="minorHAnsi"/>
          <w:sz w:val="28"/>
          <w:szCs w:val="28"/>
        </w:rPr>
        <w:t xml:space="preserve"> valdkonna kuludeks on planeeritud </w:t>
      </w:r>
      <w:r w:rsidR="00EE5061">
        <w:rPr>
          <w:rFonts w:asciiTheme="minorHAnsi" w:hAnsiTheme="minorHAnsi" w:cstheme="minorHAnsi"/>
          <w:sz w:val="28"/>
          <w:szCs w:val="28"/>
        </w:rPr>
        <w:t>1,</w:t>
      </w:r>
      <w:r w:rsidR="00E71D05">
        <w:rPr>
          <w:rFonts w:asciiTheme="minorHAnsi" w:hAnsiTheme="minorHAnsi" w:cstheme="minorHAnsi"/>
          <w:sz w:val="28"/>
          <w:szCs w:val="28"/>
        </w:rPr>
        <w:t>2</w:t>
      </w:r>
      <w:r w:rsidRPr="007D6B36">
        <w:rPr>
          <w:rFonts w:asciiTheme="minorHAnsi" w:hAnsiTheme="minorHAnsi" w:cstheme="minorHAnsi"/>
          <w:sz w:val="28"/>
          <w:szCs w:val="28"/>
        </w:rPr>
        <w:t xml:space="preserve"> miljonit eurot. Siin kajastatakse sotsiaalkeskuse kulud, laste-, noorte- ja eakatega seotud tegevuskulud.</w:t>
      </w:r>
    </w:p>
    <w:p w14:paraId="0709160F" w14:textId="0B408BD2" w:rsidR="00CC6C96" w:rsidRDefault="00CC6C96" w:rsidP="00CC6C96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Valdkonna kulude osakaal kogu põhitegevuse kuludest</w:t>
      </w:r>
      <w:r w:rsidR="001604A5">
        <w:rPr>
          <w:rFonts w:cstheme="minorHAnsi"/>
          <w:sz w:val="28"/>
          <w:szCs w:val="28"/>
        </w:rPr>
        <w:t>:</w:t>
      </w:r>
    </w:p>
    <w:p w14:paraId="4640B6C1" w14:textId="77777777" w:rsidR="00F078D2" w:rsidRPr="00CC6C96" w:rsidRDefault="00F078D2" w:rsidP="00CC6C96">
      <w:pPr>
        <w:ind w:left="720"/>
        <w:jc w:val="both"/>
        <w:rPr>
          <w:rFonts w:cstheme="minorHAnsi"/>
          <w:sz w:val="28"/>
          <w:szCs w:val="28"/>
        </w:rPr>
      </w:pPr>
    </w:p>
    <w:p w14:paraId="029FEC95" w14:textId="150733EE" w:rsidR="00775DA1" w:rsidRDefault="001604A5" w:rsidP="00C52BAE">
      <w:pPr>
        <w:jc w:val="both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05FF9FE" wp14:editId="35217869">
            <wp:extent cx="5915025" cy="2771775"/>
            <wp:effectExtent l="0" t="0" r="952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11B6AFF-F8A7-460F-9E5C-6F8364848D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43CD45" w14:textId="77777777" w:rsidR="006D7581" w:rsidRDefault="006D7581" w:rsidP="00C52BAE">
      <w:pPr>
        <w:jc w:val="both"/>
        <w:rPr>
          <w:rFonts w:cstheme="minorHAnsi"/>
          <w:sz w:val="28"/>
          <w:szCs w:val="28"/>
        </w:rPr>
      </w:pPr>
    </w:p>
    <w:p w14:paraId="6026B24C" w14:textId="77777777" w:rsidR="007D6B36" w:rsidRDefault="007D6B36" w:rsidP="00C52BAE">
      <w:pPr>
        <w:jc w:val="both"/>
        <w:rPr>
          <w:rFonts w:cstheme="minorHAnsi"/>
          <w:sz w:val="28"/>
          <w:szCs w:val="28"/>
        </w:rPr>
      </w:pPr>
    </w:p>
    <w:p w14:paraId="47930379" w14:textId="77777777" w:rsidR="007D6B36" w:rsidRDefault="007D6B36" w:rsidP="00C52BAE">
      <w:pPr>
        <w:jc w:val="both"/>
        <w:rPr>
          <w:rFonts w:cstheme="minorHAnsi"/>
          <w:sz w:val="28"/>
          <w:szCs w:val="28"/>
        </w:rPr>
      </w:pPr>
    </w:p>
    <w:p w14:paraId="6DF90814" w14:textId="77777777" w:rsidR="006D7581" w:rsidRDefault="006D7581" w:rsidP="00C52BAE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Investeerimistegevus</w:t>
      </w:r>
    </w:p>
    <w:p w14:paraId="05B7E047" w14:textId="3AF5DAE9" w:rsidR="000C6552" w:rsidRDefault="00E84DB7" w:rsidP="00E71D0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 w:rsidR="00BD244A">
        <w:rPr>
          <w:rFonts w:cstheme="minorHAnsi"/>
          <w:sz w:val="28"/>
          <w:szCs w:val="28"/>
        </w:rPr>
        <w:t>2</w:t>
      </w:r>
      <w:r w:rsidR="00E71D05">
        <w:rPr>
          <w:rFonts w:cstheme="minorHAnsi"/>
          <w:sz w:val="28"/>
          <w:szCs w:val="28"/>
        </w:rPr>
        <w:t>3.</w:t>
      </w:r>
      <w:r>
        <w:rPr>
          <w:rFonts w:cstheme="minorHAnsi"/>
          <w:sz w:val="28"/>
          <w:szCs w:val="28"/>
        </w:rPr>
        <w:t xml:space="preserve"> aasta eelarves on planeeritud investeeringu</w:t>
      </w:r>
      <w:r w:rsidR="00BD244A">
        <w:rPr>
          <w:rFonts w:cstheme="minorHAnsi"/>
          <w:sz w:val="28"/>
          <w:szCs w:val="28"/>
        </w:rPr>
        <w:t xml:space="preserve">teks </w:t>
      </w:r>
      <w:r w:rsidR="001604A5">
        <w:rPr>
          <w:rFonts w:cstheme="minorHAnsi"/>
          <w:sz w:val="28"/>
          <w:szCs w:val="28"/>
        </w:rPr>
        <w:t>3,</w:t>
      </w:r>
      <w:r w:rsidR="00E71D05">
        <w:rPr>
          <w:rFonts w:cstheme="minorHAnsi"/>
          <w:sz w:val="28"/>
          <w:szCs w:val="28"/>
        </w:rPr>
        <w:t xml:space="preserve">6 </w:t>
      </w:r>
      <w:r>
        <w:rPr>
          <w:rFonts w:cstheme="minorHAnsi"/>
          <w:sz w:val="28"/>
          <w:szCs w:val="28"/>
        </w:rPr>
        <w:t>miljonit eurot</w:t>
      </w:r>
      <w:r w:rsidR="00E71D05">
        <w:rPr>
          <w:rFonts w:cstheme="minorHAnsi"/>
          <w:sz w:val="28"/>
          <w:szCs w:val="28"/>
        </w:rPr>
        <w:t>, millest suuremad on Kehra-Anija kergtee ehitus ja Aegviidu lasteaia</w:t>
      </w:r>
      <w:r w:rsidR="00572A16">
        <w:rPr>
          <w:rFonts w:cstheme="minorHAnsi"/>
          <w:sz w:val="28"/>
          <w:szCs w:val="28"/>
        </w:rPr>
        <w:t xml:space="preserve"> hoone</w:t>
      </w:r>
      <w:r w:rsidR="00E71D05">
        <w:rPr>
          <w:rFonts w:cstheme="minorHAnsi"/>
          <w:sz w:val="28"/>
          <w:szCs w:val="28"/>
        </w:rPr>
        <w:t xml:space="preserve"> renoveerimine. </w:t>
      </w:r>
      <w:r w:rsidR="00E12947">
        <w:rPr>
          <w:rFonts w:cstheme="minorHAnsi"/>
          <w:sz w:val="28"/>
          <w:szCs w:val="28"/>
        </w:rPr>
        <w:t xml:space="preserve"> </w:t>
      </w:r>
      <w:r w:rsidR="000C6552">
        <w:rPr>
          <w:rFonts w:cstheme="minorHAnsi"/>
          <w:sz w:val="28"/>
          <w:szCs w:val="28"/>
        </w:rPr>
        <w:t>Põhivara investeeringud objektide viisi on toodud 20</w:t>
      </w:r>
      <w:r w:rsidR="00BD244A">
        <w:rPr>
          <w:rFonts w:cstheme="minorHAnsi"/>
          <w:sz w:val="28"/>
          <w:szCs w:val="28"/>
        </w:rPr>
        <w:t>2</w:t>
      </w:r>
      <w:r w:rsidR="00E71D05">
        <w:rPr>
          <w:rFonts w:cstheme="minorHAnsi"/>
          <w:sz w:val="28"/>
          <w:szCs w:val="28"/>
        </w:rPr>
        <w:t>3.</w:t>
      </w:r>
      <w:r w:rsidR="000C6552">
        <w:rPr>
          <w:rFonts w:cstheme="minorHAnsi"/>
          <w:sz w:val="28"/>
          <w:szCs w:val="28"/>
        </w:rPr>
        <w:t xml:space="preserve"> aasta eelarve seletuskirjas </w:t>
      </w:r>
      <w:hyperlink r:id="rId10" w:history="1">
        <w:r w:rsidR="000C6552" w:rsidRPr="0013107F">
          <w:rPr>
            <w:rStyle w:val="Hperlink"/>
            <w:rFonts w:cstheme="minorHAnsi"/>
            <w:sz w:val="28"/>
            <w:szCs w:val="28"/>
          </w:rPr>
          <w:t>https://anija.kovtp.ee/eelarved-ja-majandusaasta-aruanded</w:t>
        </w:r>
      </w:hyperlink>
      <w:r w:rsidR="000C6552">
        <w:rPr>
          <w:rFonts w:cstheme="minorHAnsi"/>
          <w:sz w:val="28"/>
          <w:szCs w:val="28"/>
        </w:rPr>
        <w:t>.</w:t>
      </w:r>
      <w:r w:rsidR="00E71D05">
        <w:rPr>
          <w:rFonts w:cstheme="minorHAnsi"/>
          <w:sz w:val="28"/>
          <w:szCs w:val="28"/>
        </w:rPr>
        <w:t xml:space="preserve"> </w:t>
      </w:r>
    </w:p>
    <w:p w14:paraId="7A23C4C1" w14:textId="0DC5FE3B" w:rsidR="00E84DB7" w:rsidRDefault="00E12947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Investeeringute elluviimiseks </w:t>
      </w:r>
      <w:r w:rsidR="00A0244D">
        <w:rPr>
          <w:rFonts w:cstheme="minorHAnsi"/>
          <w:sz w:val="28"/>
          <w:szCs w:val="28"/>
        </w:rPr>
        <w:t xml:space="preserve">planeeritakse </w:t>
      </w:r>
      <w:r>
        <w:rPr>
          <w:rFonts w:cstheme="minorHAnsi"/>
          <w:sz w:val="28"/>
          <w:szCs w:val="28"/>
        </w:rPr>
        <w:t xml:space="preserve">saada EL toetuseid kokku </w:t>
      </w:r>
      <w:r w:rsidR="00E71D05">
        <w:rPr>
          <w:rFonts w:cstheme="minorHAnsi"/>
          <w:sz w:val="28"/>
          <w:szCs w:val="28"/>
        </w:rPr>
        <w:t>0,9</w:t>
      </w:r>
      <w:r>
        <w:rPr>
          <w:rFonts w:cstheme="minorHAnsi"/>
          <w:sz w:val="28"/>
          <w:szCs w:val="28"/>
        </w:rPr>
        <w:t xml:space="preserve"> miljonit</w:t>
      </w:r>
      <w:r w:rsidR="000C6552">
        <w:rPr>
          <w:rFonts w:cstheme="minorHAnsi"/>
          <w:sz w:val="28"/>
          <w:szCs w:val="28"/>
        </w:rPr>
        <w:t xml:space="preserve"> eurot</w:t>
      </w:r>
      <w:r>
        <w:rPr>
          <w:rFonts w:cstheme="minorHAnsi"/>
          <w:sz w:val="28"/>
          <w:szCs w:val="28"/>
        </w:rPr>
        <w:t xml:space="preserve"> ja lisaks kavandatakse võtta laenu </w:t>
      </w:r>
      <w:r w:rsidR="00A0244D">
        <w:rPr>
          <w:rFonts w:cstheme="minorHAnsi"/>
          <w:sz w:val="28"/>
          <w:szCs w:val="28"/>
        </w:rPr>
        <w:t>2,</w:t>
      </w:r>
      <w:r w:rsidR="00E71D05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miljonit eurot.</w:t>
      </w:r>
      <w:r w:rsidR="000C6552">
        <w:rPr>
          <w:rFonts w:cstheme="minorHAnsi"/>
          <w:sz w:val="28"/>
          <w:szCs w:val="28"/>
        </w:rPr>
        <w:t xml:space="preserve"> </w:t>
      </w:r>
      <w:proofErr w:type="spellStart"/>
      <w:r w:rsidR="000C6552">
        <w:rPr>
          <w:rFonts w:cstheme="minorHAnsi"/>
          <w:sz w:val="28"/>
          <w:szCs w:val="28"/>
        </w:rPr>
        <w:t>Omafinantseerimisvõime</w:t>
      </w:r>
      <w:proofErr w:type="spellEnd"/>
      <w:r w:rsidR="000C6552">
        <w:rPr>
          <w:rFonts w:cstheme="minorHAnsi"/>
          <w:sz w:val="28"/>
          <w:szCs w:val="28"/>
        </w:rPr>
        <w:t xml:space="preserve"> maht on käesoleval aastal </w:t>
      </w:r>
      <w:r w:rsidR="00A0244D">
        <w:rPr>
          <w:rFonts w:cstheme="minorHAnsi"/>
          <w:sz w:val="28"/>
          <w:szCs w:val="28"/>
        </w:rPr>
        <w:t>0,</w:t>
      </w:r>
      <w:r w:rsidR="00E71D05">
        <w:rPr>
          <w:rFonts w:cstheme="minorHAnsi"/>
          <w:sz w:val="28"/>
          <w:szCs w:val="28"/>
        </w:rPr>
        <w:t>1</w:t>
      </w:r>
      <w:r w:rsidR="000C6552">
        <w:rPr>
          <w:rFonts w:cstheme="minorHAnsi"/>
          <w:sz w:val="28"/>
          <w:szCs w:val="28"/>
        </w:rPr>
        <w:t xml:space="preserve"> miljonit eurot</w:t>
      </w:r>
      <w:r w:rsidR="00F078D2">
        <w:rPr>
          <w:rFonts w:cstheme="minorHAnsi"/>
          <w:sz w:val="28"/>
          <w:szCs w:val="28"/>
        </w:rPr>
        <w:t xml:space="preserve">, mis ei kata ära laenude </w:t>
      </w:r>
      <w:r w:rsidR="00CC27D1">
        <w:rPr>
          <w:rFonts w:cstheme="minorHAnsi"/>
          <w:sz w:val="28"/>
          <w:szCs w:val="28"/>
        </w:rPr>
        <w:t xml:space="preserve">teenindamiseks vajaliku </w:t>
      </w:r>
      <w:r w:rsidR="00F078D2">
        <w:rPr>
          <w:rFonts w:cstheme="minorHAnsi"/>
          <w:sz w:val="28"/>
          <w:szCs w:val="28"/>
        </w:rPr>
        <w:t>summat.</w:t>
      </w:r>
      <w:r w:rsidR="006A37E4">
        <w:rPr>
          <w:rFonts w:cstheme="minorHAnsi"/>
          <w:sz w:val="28"/>
          <w:szCs w:val="28"/>
        </w:rPr>
        <w:t xml:space="preserve"> Laenu tagasimakseteks kasutatakse 2022. aastast </w:t>
      </w:r>
      <w:proofErr w:type="spellStart"/>
      <w:r w:rsidR="006A37E4">
        <w:rPr>
          <w:rFonts w:cstheme="minorHAnsi"/>
          <w:sz w:val="28"/>
          <w:szCs w:val="28"/>
        </w:rPr>
        <w:t>ületulnud</w:t>
      </w:r>
      <w:proofErr w:type="spellEnd"/>
      <w:r w:rsidR="006A37E4">
        <w:rPr>
          <w:rFonts w:cstheme="minorHAnsi"/>
          <w:sz w:val="28"/>
          <w:szCs w:val="28"/>
        </w:rPr>
        <w:t xml:space="preserve"> likviidsete vahendite jääki.</w:t>
      </w:r>
    </w:p>
    <w:p w14:paraId="49400C76" w14:textId="1E0E5B4A" w:rsidR="00EC4665" w:rsidRPr="00D45F07" w:rsidRDefault="0044042A" w:rsidP="00C52BAE">
      <w:pPr>
        <w:jc w:val="both"/>
        <w:rPr>
          <w:rFonts w:cstheme="minorHAnsi"/>
          <w:sz w:val="28"/>
          <w:szCs w:val="28"/>
        </w:rPr>
      </w:pPr>
      <w:r w:rsidRPr="00D45F07">
        <w:rPr>
          <w:rFonts w:cstheme="minorHAnsi"/>
          <w:sz w:val="28"/>
          <w:szCs w:val="28"/>
        </w:rPr>
        <w:t>Põhivara müügituluks on planeeritud 0,</w:t>
      </w:r>
      <w:r w:rsidR="006A37E4">
        <w:rPr>
          <w:rFonts w:cstheme="minorHAnsi"/>
          <w:sz w:val="28"/>
          <w:szCs w:val="28"/>
        </w:rPr>
        <w:t>3</w:t>
      </w:r>
      <w:r w:rsidRPr="00D45F07">
        <w:rPr>
          <w:rFonts w:cstheme="minorHAnsi"/>
          <w:sz w:val="28"/>
          <w:szCs w:val="28"/>
        </w:rPr>
        <w:t xml:space="preserve"> miljonit eurot. </w:t>
      </w:r>
      <w:r w:rsidR="00D45F07" w:rsidRPr="00D45F07">
        <w:rPr>
          <w:rFonts w:cstheme="minorHAnsi"/>
          <w:sz w:val="28"/>
          <w:szCs w:val="28"/>
        </w:rPr>
        <w:t>Müügi</w:t>
      </w:r>
      <w:r w:rsidR="006A37E4">
        <w:rPr>
          <w:rFonts w:cstheme="minorHAnsi"/>
          <w:sz w:val="28"/>
          <w:szCs w:val="28"/>
        </w:rPr>
        <w:t>ks</w:t>
      </w:r>
      <w:r w:rsidR="00D45F07" w:rsidRPr="00D45F07">
        <w:rPr>
          <w:rFonts w:cstheme="minorHAnsi"/>
          <w:sz w:val="28"/>
          <w:szCs w:val="28"/>
        </w:rPr>
        <w:t xml:space="preserve"> oleva</w:t>
      </w:r>
      <w:r w:rsidR="006A37E4">
        <w:rPr>
          <w:rFonts w:cstheme="minorHAnsi"/>
          <w:sz w:val="28"/>
          <w:szCs w:val="28"/>
        </w:rPr>
        <w:t>teks</w:t>
      </w:r>
      <w:r w:rsidR="00D45F07" w:rsidRPr="00D45F07">
        <w:rPr>
          <w:rFonts w:cstheme="minorHAnsi"/>
          <w:sz w:val="28"/>
          <w:szCs w:val="28"/>
        </w:rPr>
        <w:t xml:space="preserve"> varad</w:t>
      </w:r>
      <w:r w:rsidR="006A37E4">
        <w:rPr>
          <w:rFonts w:cstheme="minorHAnsi"/>
          <w:sz w:val="28"/>
          <w:szCs w:val="28"/>
        </w:rPr>
        <w:t xml:space="preserve">eks </w:t>
      </w:r>
      <w:r w:rsidR="00D45F07" w:rsidRPr="00D45F07">
        <w:rPr>
          <w:rFonts w:cstheme="minorHAnsi"/>
          <w:sz w:val="28"/>
          <w:szCs w:val="28"/>
        </w:rPr>
        <w:t xml:space="preserve">on Kehras </w:t>
      </w:r>
      <w:r w:rsidR="006A37E4">
        <w:rPr>
          <w:rFonts w:cstheme="minorHAnsi"/>
          <w:sz w:val="28"/>
          <w:szCs w:val="28"/>
        </w:rPr>
        <w:t xml:space="preserve">asuvad </w:t>
      </w:r>
      <w:r w:rsidR="00D45F07" w:rsidRPr="00D45F07">
        <w:rPr>
          <w:rFonts w:cstheme="minorHAnsi"/>
          <w:sz w:val="28"/>
          <w:szCs w:val="28"/>
        </w:rPr>
        <w:t>Põhja</w:t>
      </w:r>
      <w:r w:rsidR="006A37E4">
        <w:rPr>
          <w:rFonts w:cstheme="minorHAnsi"/>
          <w:sz w:val="28"/>
          <w:szCs w:val="28"/>
        </w:rPr>
        <w:t xml:space="preserve">, </w:t>
      </w:r>
      <w:proofErr w:type="spellStart"/>
      <w:r w:rsidR="006A37E4">
        <w:rPr>
          <w:rFonts w:cstheme="minorHAnsi"/>
          <w:sz w:val="28"/>
          <w:szCs w:val="28"/>
        </w:rPr>
        <w:t>Salo</w:t>
      </w:r>
      <w:proofErr w:type="spellEnd"/>
      <w:r w:rsidR="006A37E4">
        <w:rPr>
          <w:rFonts w:cstheme="minorHAnsi"/>
          <w:sz w:val="28"/>
          <w:szCs w:val="28"/>
        </w:rPr>
        <w:t xml:space="preserve"> ja Mulla tänavate kinnistud.</w:t>
      </w:r>
    </w:p>
    <w:p w14:paraId="392AD785" w14:textId="77777777" w:rsidR="00EC4665" w:rsidRPr="00EC4665" w:rsidRDefault="00EC4665" w:rsidP="00C52BAE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Finantsseis</w:t>
      </w:r>
    </w:p>
    <w:p w14:paraId="3B9ADC30" w14:textId="524B9A03" w:rsidR="000C6552" w:rsidRDefault="000C6552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Laenu</w:t>
      </w:r>
      <w:r w:rsidR="00444823">
        <w:rPr>
          <w:rFonts w:cstheme="minorHAnsi"/>
          <w:sz w:val="28"/>
          <w:szCs w:val="28"/>
        </w:rPr>
        <w:t xml:space="preserve">- ja pikaajaliste </w:t>
      </w:r>
      <w:r>
        <w:rPr>
          <w:rFonts w:cstheme="minorHAnsi"/>
          <w:sz w:val="28"/>
          <w:szCs w:val="28"/>
        </w:rPr>
        <w:t>kohustis</w:t>
      </w:r>
      <w:r w:rsidR="006D1EAD">
        <w:rPr>
          <w:rFonts w:cstheme="minorHAnsi"/>
          <w:sz w:val="28"/>
          <w:szCs w:val="28"/>
        </w:rPr>
        <w:t>te jääk 20</w:t>
      </w:r>
      <w:r w:rsidR="00BD244A">
        <w:rPr>
          <w:rFonts w:cstheme="minorHAnsi"/>
          <w:sz w:val="28"/>
          <w:szCs w:val="28"/>
        </w:rPr>
        <w:t>2</w:t>
      </w:r>
      <w:r w:rsidR="00572A16">
        <w:rPr>
          <w:rFonts w:cstheme="minorHAnsi"/>
          <w:sz w:val="28"/>
          <w:szCs w:val="28"/>
        </w:rPr>
        <w:t xml:space="preserve">3. </w:t>
      </w:r>
      <w:r w:rsidR="006D1EAD">
        <w:rPr>
          <w:rFonts w:cstheme="minorHAnsi"/>
          <w:sz w:val="28"/>
          <w:szCs w:val="28"/>
        </w:rPr>
        <w:t>aasta alguseks on</w:t>
      </w:r>
      <w:r>
        <w:rPr>
          <w:rFonts w:cstheme="minorHAnsi"/>
          <w:sz w:val="28"/>
          <w:szCs w:val="28"/>
        </w:rPr>
        <w:t xml:space="preserve"> </w:t>
      </w:r>
      <w:r w:rsidR="00572A16">
        <w:rPr>
          <w:rFonts w:cstheme="minorHAnsi"/>
          <w:sz w:val="28"/>
          <w:szCs w:val="28"/>
        </w:rPr>
        <w:t>5,</w:t>
      </w:r>
      <w:r w:rsidR="00444823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 xml:space="preserve"> miljonit eurot, mille</w:t>
      </w:r>
      <w:r w:rsidR="00CC27D1">
        <w:rPr>
          <w:rFonts w:cstheme="minorHAnsi"/>
          <w:sz w:val="28"/>
          <w:szCs w:val="28"/>
        </w:rPr>
        <w:t>st</w:t>
      </w:r>
      <w:r>
        <w:rPr>
          <w:rFonts w:cstheme="minorHAnsi"/>
          <w:sz w:val="28"/>
          <w:szCs w:val="28"/>
        </w:rPr>
        <w:t xml:space="preserve"> tagasimaksete </w:t>
      </w:r>
      <w:r w:rsidR="0044042A">
        <w:rPr>
          <w:rFonts w:cstheme="minorHAnsi"/>
          <w:sz w:val="28"/>
          <w:szCs w:val="28"/>
        </w:rPr>
        <w:t>kogusumma on eelarvestatud 0</w:t>
      </w:r>
      <w:r w:rsidR="00444823">
        <w:rPr>
          <w:rFonts w:cstheme="minorHAnsi"/>
          <w:sz w:val="28"/>
          <w:szCs w:val="28"/>
        </w:rPr>
        <w:t>,8</w:t>
      </w:r>
      <w:r w:rsidR="0044042A">
        <w:rPr>
          <w:rFonts w:cstheme="minorHAnsi"/>
          <w:sz w:val="28"/>
          <w:szCs w:val="28"/>
        </w:rPr>
        <w:t xml:space="preserve"> miljonit eurot. Laenude intressikuludeks aastas kokku on 0,</w:t>
      </w:r>
      <w:r w:rsidR="00444823">
        <w:rPr>
          <w:rFonts w:cstheme="minorHAnsi"/>
          <w:sz w:val="28"/>
          <w:szCs w:val="28"/>
        </w:rPr>
        <w:t>2</w:t>
      </w:r>
      <w:r w:rsidR="0044042A">
        <w:rPr>
          <w:rFonts w:cstheme="minorHAnsi"/>
          <w:sz w:val="28"/>
          <w:szCs w:val="28"/>
        </w:rPr>
        <w:t xml:space="preserve"> miljonit eurot. Netovõlakoormus </w:t>
      </w:r>
      <w:r w:rsidR="007D6B36">
        <w:rPr>
          <w:rFonts w:cstheme="minorHAnsi"/>
          <w:sz w:val="28"/>
          <w:szCs w:val="28"/>
        </w:rPr>
        <w:t xml:space="preserve">on </w:t>
      </w:r>
      <w:r w:rsidR="0044042A">
        <w:rPr>
          <w:rFonts w:cstheme="minorHAnsi"/>
          <w:sz w:val="28"/>
          <w:szCs w:val="28"/>
        </w:rPr>
        <w:t xml:space="preserve">aasta lõpuks on </w:t>
      </w:r>
      <w:r w:rsidR="00AD2734">
        <w:rPr>
          <w:rFonts w:cstheme="minorHAnsi"/>
          <w:sz w:val="28"/>
          <w:szCs w:val="28"/>
        </w:rPr>
        <w:t>5</w:t>
      </w:r>
      <w:r w:rsidR="00444823">
        <w:rPr>
          <w:rFonts w:cstheme="minorHAnsi"/>
          <w:sz w:val="28"/>
          <w:szCs w:val="28"/>
        </w:rPr>
        <w:t>7</w:t>
      </w:r>
      <w:r w:rsidR="001C70A1">
        <w:rPr>
          <w:rFonts w:cstheme="minorHAnsi"/>
          <w:sz w:val="28"/>
          <w:szCs w:val="28"/>
        </w:rPr>
        <w:t xml:space="preserve"> </w:t>
      </w:r>
      <w:r w:rsidR="0044042A">
        <w:rPr>
          <w:rFonts w:cstheme="minorHAnsi"/>
          <w:sz w:val="28"/>
          <w:szCs w:val="28"/>
        </w:rPr>
        <w:t>%</w:t>
      </w:r>
      <w:r w:rsidR="00EC4665">
        <w:rPr>
          <w:rFonts w:cstheme="minorHAnsi"/>
          <w:sz w:val="28"/>
          <w:szCs w:val="28"/>
        </w:rPr>
        <w:t xml:space="preserve"> põhitegevuse tuludest, mis </w:t>
      </w:r>
      <w:r w:rsidR="00444823">
        <w:rPr>
          <w:rFonts w:cstheme="minorHAnsi"/>
          <w:sz w:val="28"/>
          <w:szCs w:val="28"/>
        </w:rPr>
        <w:t xml:space="preserve">näitab, et võimalused </w:t>
      </w:r>
      <w:r w:rsidR="00EC4665">
        <w:rPr>
          <w:rFonts w:cstheme="minorHAnsi"/>
          <w:sz w:val="28"/>
          <w:szCs w:val="28"/>
        </w:rPr>
        <w:t>järgneva</w:t>
      </w:r>
      <w:r w:rsidR="004E0C4F">
        <w:rPr>
          <w:rFonts w:cstheme="minorHAnsi"/>
          <w:sz w:val="28"/>
          <w:szCs w:val="28"/>
        </w:rPr>
        <w:t xml:space="preserve">l </w:t>
      </w:r>
      <w:r w:rsidR="00EC4665">
        <w:rPr>
          <w:rFonts w:cstheme="minorHAnsi"/>
          <w:sz w:val="28"/>
          <w:szCs w:val="28"/>
        </w:rPr>
        <w:t>aasta</w:t>
      </w:r>
      <w:r w:rsidR="004E0C4F">
        <w:rPr>
          <w:rFonts w:cstheme="minorHAnsi"/>
          <w:sz w:val="28"/>
          <w:szCs w:val="28"/>
        </w:rPr>
        <w:t>l</w:t>
      </w:r>
      <w:r w:rsidR="00EC4665">
        <w:rPr>
          <w:rFonts w:cstheme="minorHAnsi"/>
          <w:sz w:val="28"/>
          <w:szCs w:val="28"/>
        </w:rPr>
        <w:t xml:space="preserve"> laenuraha investeeringuteks kaasata</w:t>
      </w:r>
      <w:r w:rsidR="00444823">
        <w:rPr>
          <w:rFonts w:cstheme="minorHAnsi"/>
          <w:sz w:val="28"/>
          <w:szCs w:val="28"/>
        </w:rPr>
        <w:t xml:space="preserve"> ei ole võimalik.</w:t>
      </w:r>
    </w:p>
    <w:p w14:paraId="3EFDF33B" w14:textId="59620458" w:rsidR="00EC4665" w:rsidRDefault="00DD5BDE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Aasta alguse likviidsete va</w:t>
      </w:r>
      <w:r w:rsidR="00AD2734">
        <w:rPr>
          <w:rFonts w:cstheme="minorHAnsi"/>
          <w:sz w:val="28"/>
          <w:szCs w:val="28"/>
        </w:rPr>
        <w:t>hendite</w:t>
      </w:r>
      <w:r>
        <w:rPr>
          <w:rFonts w:cstheme="minorHAnsi"/>
          <w:sz w:val="28"/>
          <w:szCs w:val="28"/>
        </w:rPr>
        <w:t xml:space="preserve"> jääk 0,</w:t>
      </w:r>
      <w:r w:rsidR="00444823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 xml:space="preserve"> miljonit eurot on suunatud </w:t>
      </w:r>
      <w:r w:rsidR="00444823">
        <w:rPr>
          <w:rFonts w:cstheme="minorHAnsi"/>
          <w:sz w:val="28"/>
          <w:szCs w:val="28"/>
        </w:rPr>
        <w:t>laenude tagasimaksete</w:t>
      </w:r>
      <w:r>
        <w:rPr>
          <w:rFonts w:cstheme="minorHAnsi"/>
          <w:sz w:val="28"/>
          <w:szCs w:val="28"/>
        </w:rPr>
        <w:t xml:space="preserve"> </w:t>
      </w:r>
      <w:r w:rsidR="00444823">
        <w:rPr>
          <w:rFonts w:cstheme="minorHAnsi"/>
          <w:sz w:val="28"/>
          <w:szCs w:val="28"/>
        </w:rPr>
        <w:t>ja investeeringute omaosaluse katteks.</w:t>
      </w:r>
    </w:p>
    <w:p w14:paraId="2F68F773" w14:textId="77777777" w:rsidR="000C6552" w:rsidRDefault="000C6552" w:rsidP="00C52BAE">
      <w:pPr>
        <w:jc w:val="both"/>
        <w:rPr>
          <w:rFonts w:cstheme="minorHAnsi"/>
          <w:sz w:val="28"/>
          <w:szCs w:val="28"/>
        </w:rPr>
      </w:pPr>
    </w:p>
    <w:p w14:paraId="68E9C886" w14:textId="77777777" w:rsidR="00E12947" w:rsidRDefault="00E12947" w:rsidP="00C52BAE">
      <w:pPr>
        <w:jc w:val="both"/>
        <w:rPr>
          <w:rFonts w:cstheme="minorHAnsi"/>
          <w:sz w:val="28"/>
          <w:szCs w:val="28"/>
        </w:rPr>
      </w:pPr>
    </w:p>
    <w:p w14:paraId="6BBE9D09" w14:textId="77777777" w:rsidR="00F72C9B" w:rsidRDefault="00F72C9B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Koostas</w:t>
      </w:r>
    </w:p>
    <w:p w14:paraId="0A9B52BE" w14:textId="77777777" w:rsidR="00F72C9B" w:rsidRDefault="00F72C9B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Liivi Hansen</w:t>
      </w:r>
    </w:p>
    <w:p w14:paraId="03C1E8DE" w14:textId="77777777" w:rsidR="00F72C9B" w:rsidRDefault="00F72C9B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Finantsjuht</w:t>
      </w:r>
    </w:p>
    <w:p w14:paraId="410F35B6" w14:textId="77777777" w:rsidR="00F72C9B" w:rsidRDefault="00F72C9B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Anija Vallavalitsus</w:t>
      </w:r>
    </w:p>
    <w:p w14:paraId="7F8C4F45" w14:textId="045A07D7" w:rsidR="00E84DB7" w:rsidRPr="00E84DB7" w:rsidRDefault="00D45F07" w:rsidP="00C52B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15.märts</w:t>
      </w:r>
      <w:r w:rsidR="00F72C9B">
        <w:rPr>
          <w:rFonts w:cstheme="minorHAnsi"/>
          <w:sz w:val="28"/>
          <w:szCs w:val="28"/>
        </w:rPr>
        <w:t xml:space="preserve"> 20</w:t>
      </w:r>
      <w:r w:rsidR="001C70A1">
        <w:rPr>
          <w:rFonts w:cstheme="minorHAnsi"/>
          <w:sz w:val="28"/>
          <w:szCs w:val="28"/>
        </w:rPr>
        <w:t>2</w:t>
      </w:r>
      <w:r w:rsidR="00444823">
        <w:rPr>
          <w:rFonts w:cstheme="minorHAnsi"/>
          <w:sz w:val="28"/>
          <w:szCs w:val="28"/>
        </w:rPr>
        <w:t>3</w:t>
      </w:r>
      <w:r w:rsidR="00F72C9B">
        <w:rPr>
          <w:rFonts w:cstheme="minorHAnsi"/>
          <w:sz w:val="28"/>
          <w:szCs w:val="28"/>
        </w:rPr>
        <w:t>.a.</w:t>
      </w:r>
      <w:r w:rsidR="00E12947">
        <w:rPr>
          <w:rFonts w:cstheme="minorHAnsi"/>
          <w:sz w:val="28"/>
          <w:szCs w:val="28"/>
        </w:rPr>
        <w:t xml:space="preserve"> </w:t>
      </w:r>
    </w:p>
    <w:sectPr w:rsidR="00E84DB7" w:rsidRPr="00E84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07E5"/>
    <w:multiLevelType w:val="hybridMultilevel"/>
    <w:tmpl w:val="3262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07897"/>
    <w:multiLevelType w:val="hybridMultilevel"/>
    <w:tmpl w:val="193E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D4352"/>
    <w:multiLevelType w:val="hybridMultilevel"/>
    <w:tmpl w:val="E5A4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12877">
    <w:abstractNumId w:val="1"/>
  </w:num>
  <w:num w:numId="2" w16cid:durableId="1263608145">
    <w:abstractNumId w:val="2"/>
  </w:num>
  <w:num w:numId="3" w16cid:durableId="72059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FB"/>
    <w:rsid w:val="00023953"/>
    <w:rsid w:val="000448A0"/>
    <w:rsid w:val="000A180C"/>
    <w:rsid w:val="000A43BD"/>
    <w:rsid w:val="000C6552"/>
    <w:rsid w:val="000D536D"/>
    <w:rsid w:val="00105560"/>
    <w:rsid w:val="001357FB"/>
    <w:rsid w:val="001604A5"/>
    <w:rsid w:val="00160846"/>
    <w:rsid w:val="00162E49"/>
    <w:rsid w:val="00175806"/>
    <w:rsid w:val="001C70A1"/>
    <w:rsid w:val="001F197A"/>
    <w:rsid w:val="00203D13"/>
    <w:rsid w:val="00216B9D"/>
    <w:rsid w:val="00244E28"/>
    <w:rsid w:val="002C3D6B"/>
    <w:rsid w:val="002F5992"/>
    <w:rsid w:val="002F5B28"/>
    <w:rsid w:val="0034154F"/>
    <w:rsid w:val="003A01D8"/>
    <w:rsid w:val="003C39D9"/>
    <w:rsid w:val="003F2BEE"/>
    <w:rsid w:val="0044042A"/>
    <w:rsid w:val="00444823"/>
    <w:rsid w:val="004B4598"/>
    <w:rsid w:val="004C4E78"/>
    <w:rsid w:val="004E0C4F"/>
    <w:rsid w:val="004E6E0B"/>
    <w:rsid w:val="00505749"/>
    <w:rsid w:val="00545645"/>
    <w:rsid w:val="00553A64"/>
    <w:rsid w:val="005555F0"/>
    <w:rsid w:val="00557C83"/>
    <w:rsid w:val="00561F37"/>
    <w:rsid w:val="00564333"/>
    <w:rsid w:val="00572A16"/>
    <w:rsid w:val="005739BB"/>
    <w:rsid w:val="005739D3"/>
    <w:rsid w:val="005D4F2F"/>
    <w:rsid w:val="006246DE"/>
    <w:rsid w:val="006431B5"/>
    <w:rsid w:val="00691161"/>
    <w:rsid w:val="006A2040"/>
    <w:rsid w:val="006A37E4"/>
    <w:rsid w:val="006B0B90"/>
    <w:rsid w:val="006D1EAD"/>
    <w:rsid w:val="006D7581"/>
    <w:rsid w:val="006E27A5"/>
    <w:rsid w:val="0074307A"/>
    <w:rsid w:val="00775DA1"/>
    <w:rsid w:val="007A2A81"/>
    <w:rsid w:val="007D6B36"/>
    <w:rsid w:val="008542CF"/>
    <w:rsid w:val="00864442"/>
    <w:rsid w:val="008B4020"/>
    <w:rsid w:val="008E5767"/>
    <w:rsid w:val="008F07E8"/>
    <w:rsid w:val="00962346"/>
    <w:rsid w:val="00965084"/>
    <w:rsid w:val="009C51A3"/>
    <w:rsid w:val="00A0244D"/>
    <w:rsid w:val="00A1509B"/>
    <w:rsid w:val="00A24C5B"/>
    <w:rsid w:val="00A61488"/>
    <w:rsid w:val="00A71707"/>
    <w:rsid w:val="00AD2734"/>
    <w:rsid w:val="00B70184"/>
    <w:rsid w:val="00BA14F0"/>
    <w:rsid w:val="00BD244A"/>
    <w:rsid w:val="00BD3776"/>
    <w:rsid w:val="00C52BAE"/>
    <w:rsid w:val="00C624AF"/>
    <w:rsid w:val="00CC27D1"/>
    <w:rsid w:val="00CC6C96"/>
    <w:rsid w:val="00CD7366"/>
    <w:rsid w:val="00D13673"/>
    <w:rsid w:val="00D23BD7"/>
    <w:rsid w:val="00D45F07"/>
    <w:rsid w:val="00D570AB"/>
    <w:rsid w:val="00D83792"/>
    <w:rsid w:val="00DD5BDE"/>
    <w:rsid w:val="00E07F72"/>
    <w:rsid w:val="00E12947"/>
    <w:rsid w:val="00E71D05"/>
    <w:rsid w:val="00E84DB7"/>
    <w:rsid w:val="00EA56AB"/>
    <w:rsid w:val="00EC4665"/>
    <w:rsid w:val="00EE5061"/>
    <w:rsid w:val="00EE70F6"/>
    <w:rsid w:val="00F078D2"/>
    <w:rsid w:val="00F16093"/>
    <w:rsid w:val="00F2114C"/>
    <w:rsid w:val="00F42793"/>
    <w:rsid w:val="00F54DA6"/>
    <w:rsid w:val="00F72C9B"/>
    <w:rsid w:val="00F73BA5"/>
    <w:rsid w:val="00F96376"/>
    <w:rsid w:val="00FA021A"/>
    <w:rsid w:val="00FB266B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1A75"/>
  <w15:docId w15:val="{87D1413B-F186-4259-B552-19154E28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8B4020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8B402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4154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1EAD"/>
    <w:rPr>
      <w:rFonts w:ascii="Tahoma" w:hAnsi="Tahoma" w:cs="Tahoma"/>
      <w:sz w:val="16"/>
      <w:szCs w:val="16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A61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anija.ee/eelarved-ja-majandusaasta-aruand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4310120230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igiteataja.ee/akt/428092022017" TargetMode="External"/><Relationship Id="rId10" Type="http://schemas.openxmlformats.org/officeDocument/2006/relationships/hyperlink" Target="https://anija.kovtp.ee/eelarved-ja-majandusaasta-aruanded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9C4-47BB-99C5-CBDED236DE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9C4-47BB-99C5-CBDED236DE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9C4-47BB-99C5-CBDED236DE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9C4-47BB-99C5-CBDED236DE9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984AE77-655F-43F7-BAFD-550DF50E4B27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59%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9C4-47BB-99C5-CBDED236DE9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6353B9D-709D-4FA8-B668-50D492D2BDFB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33%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9C4-47BB-99C5-CBDED236DE9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B8197E8-6DA3-491D-9C13-539F423B589F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3%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9C4-47BB-99C5-CBDED236DE9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Sheet2!$B$3:$B$6</c:f>
              <c:strCache>
                <c:ptCount val="4"/>
                <c:pt idx="0">
                  <c:v>maksutulud</c:v>
                </c:pt>
                <c:pt idx="1">
                  <c:v>tulud kaupade ja teenuste müügist</c:v>
                </c:pt>
                <c:pt idx="2">
                  <c:v>saadavad toetused</c:v>
                </c:pt>
                <c:pt idx="3">
                  <c:v>muud tegevustulud</c:v>
                </c:pt>
              </c:strCache>
            </c:strRef>
          </c:cat>
          <c:val>
            <c:numRef>
              <c:f>Sheet2!$C$3:$C$6</c:f>
              <c:numCache>
                <c:formatCode>General</c:formatCode>
                <c:ptCount val="4"/>
                <c:pt idx="0">
                  <c:v>6491100</c:v>
                </c:pt>
                <c:pt idx="1">
                  <c:v>554255</c:v>
                </c:pt>
                <c:pt idx="2">
                  <c:v>3399408</c:v>
                </c:pt>
                <c:pt idx="3">
                  <c:v>677000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9C4-47BB-99C5-CBDED236D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57A-42FF-AD84-AC77AC754F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57A-42FF-AD84-AC77AC754F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57A-42FF-AD84-AC77AC754F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D57A-42FF-AD84-AC77AC754F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D57A-42FF-AD84-AC77AC754F4F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A90D0C-A26E-4C87-9A33-87072EC7A125}" type="CATEGORYNAME">
                      <a:rPr lang="en-US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accent1">
                              <a:lumMod val="75000"/>
                            </a:schemeClr>
                          </a:solidFill>
                        </a:defRPr>
                      </a:pPr>
                      <a:t>[KATEGOORIA NIMI]</a:t>
                    </a:fld>
                    <a:r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
5%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57A-42FF-AD84-AC77AC754F4F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D57A-42FF-AD84-AC77AC754F4F}"/>
                </c:ext>
              </c:extLst>
            </c:dLbl>
            <c:dLbl>
              <c:idx val="2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3F5A123-D94C-48F5-9E26-D00EBDB4683C}" type="CATEGORYNAME">
                      <a:rPr lang="en-US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accent1">
                              <a:lumMod val="75000"/>
                            </a:schemeClr>
                          </a:solidFill>
                        </a:defRPr>
                      </a:pPr>
                      <a:t>[KATEGOORIA NIMI]</a:t>
                    </a:fld>
                    <a:r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
10%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57A-42FF-AD84-AC77AC754F4F}"/>
                </c:ext>
              </c:extLst>
            </c:dLbl>
            <c:dLbl>
              <c:idx val="3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1AE54A8-7C76-4098-9842-901C760611A7}" type="CATEGORYNAME">
                      <a:rPr lang="en-US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accent1">
                              <a:lumMod val="75000"/>
                            </a:schemeClr>
                          </a:solidFill>
                        </a:defRPr>
                      </a:pPr>
                      <a:t>[KATEGOORIA NIMI]</a:t>
                    </a:fld>
                    <a:r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
62%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57A-42FF-AD84-AC77AC754F4F}"/>
                </c:ext>
              </c:extLst>
            </c:dLbl>
            <c:dLbl>
              <c:idx val="4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7D7C798-E723-4FDA-A84E-929CF694B9D0}" type="CATEGORYNAME">
                      <a:rPr lang="en-US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accent1">
                              <a:lumMod val="75000"/>
                            </a:schemeClr>
                          </a:solidFill>
                        </a:defRPr>
                      </a:pPr>
                      <a:t>[KATEGOORIA NIMI]</a:t>
                    </a:fld>
                    <a:r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
10%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57A-42FF-AD84-AC77AC754F4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'kulud joonis'!$B$5:$B$9</c:f>
              <c:strCache>
                <c:ptCount val="5"/>
                <c:pt idx="0">
                  <c:v>üldvalitsemine</c:v>
                </c:pt>
                <c:pt idx="1">
                  <c:v>majandus ja keskkond</c:v>
                </c:pt>
                <c:pt idx="2">
                  <c:v>vaba aeg,kultuur,sport</c:v>
                </c:pt>
                <c:pt idx="3">
                  <c:v>Haridus</c:v>
                </c:pt>
                <c:pt idx="4">
                  <c:v>Sotsiaalne kaitse</c:v>
                </c:pt>
              </c:strCache>
            </c:strRef>
          </c:cat>
          <c:val>
            <c:numRef>
              <c:f>'kulud joonis'!$C$5:$C$9</c:f>
              <c:numCache>
                <c:formatCode>General</c:formatCode>
                <c:ptCount val="5"/>
                <c:pt idx="0">
                  <c:v>657023</c:v>
                </c:pt>
                <c:pt idx="1">
                  <c:v>1524362</c:v>
                </c:pt>
                <c:pt idx="2">
                  <c:v>1271856</c:v>
                </c:pt>
                <c:pt idx="3">
                  <c:v>6288668</c:v>
                </c:pt>
                <c:pt idx="4">
                  <c:v>1261858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57A-42FF-AD84-AC77AC754F4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C-D57A-42FF-AD84-AC77AC754F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E-D57A-42FF-AD84-AC77AC754F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0-D57A-42FF-AD84-AC77AC754F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2-D57A-42FF-AD84-AC77AC754F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D57A-42FF-AD84-AC77AC754F4F}"/>
              </c:ext>
            </c:extLst>
          </c:dPt>
          <c:dLbls>
            <c:dLbl>
              <c:idx val="0"/>
              <c:spPr>
                <a:solidFill>
                  <a:schemeClr val="lt1"/>
                </a:solidFill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C-D57A-42FF-AD84-AC77AC754F4F}"/>
                </c:ext>
              </c:extLst>
            </c:dLbl>
            <c:dLbl>
              <c:idx val="1"/>
              <c:spPr>
                <a:solidFill>
                  <a:schemeClr val="lt1"/>
                </a:solidFill>
                <a:ln>
                  <a:solidFill>
                    <a:schemeClr val="accent2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E-D57A-42FF-AD84-AC77AC754F4F}"/>
                </c:ext>
              </c:extLst>
            </c:dLbl>
            <c:dLbl>
              <c:idx val="2"/>
              <c:spPr>
                <a:solidFill>
                  <a:schemeClr val="lt1"/>
                </a:solidFill>
                <a:ln>
                  <a:solidFill>
                    <a:schemeClr val="accent3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0-D57A-42FF-AD84-AC77AC754F4F}"/>
                </c:ext>
              </c:extLst>
            </c:dLbl>
            <c:dLbl>
              <c:idx val="3"/>
              <c:spPr>
                <a:solidFill>
                  <a:schemeClr val="lt1"/>
                </a:solidFill>
                <a:ln>
                  <a:solidFill>
                    <a:schemeClr val="accent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2-D57A-42FF-AD84-AC77AC754F4F}"/>
                </c:ext>
              </c:extLst>
            </c:dLbl>
            <c:dLbl>
              <c:idx val="4"/>
              <c:spPr>
                <a:solidFill>
                  <a:schemeClr val="lt1"/>
                </a:solidFill>
                <a:ln>
                  <a:solidFill>
                    <a:schemeClr val="accent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4-D57A-42FF-AD84-AC77AC754F4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D7D31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'kulud joonis'!$B$5:$B$9</c:f>
              <c:strCache>
                <c:ptCount val="5"/>
                <c:pt idx="0">
                  <c:v>üldvalitsemine</c:v>
                </c:pt>
                <c:pt idx="1">
                  <c:v>majandus ja keskkond</c:v>
                </c:pt>
                <c:pt idx="2">
                  <c:v>vaba aeg,kultuur,sport</c:v>
                </c:pt>
                <c:pt idx="3">
                  <c:v>Haridus</c:v>
                </c:pt>
                <c:pt idx="4">
                  <c:v>Sotsiaalne kaitse</c:v>
                </c:pt>
              </c:strCache>
            </c:strRef>
          </c:cat>
          <c:val>
            <c:numRef>
              <c:f>'kulud joonis'!$D$5:$D$9</c:f>
              <c:numCache>
                <c:formatCode>0%</c:formatCode>
                <c:ptCount val="5"/>
                <c:pt idx="0">
                  <c:v>5.9708916046659295E-2</c:v>
                </c:pt>
                <c:pt idx="1">
                  <c:v>0.13853092309206474</c:v>
                </c:pt>
                <c:pt idx="2">
                  <c:v>0.11558369056705763</c:v>
                </c:pt>
                <c:pt idx="3">
                  <c:v>0.57150137766457609</c:v>
                </c:pt>
                <c:pt idx="4">
                  <c:v>0.11467509262964219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D57A-42FF-AD84-AC77AC754F4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784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</dc:creator>
  <cp:lastModifiedBy>Liivi Hansen</cp:lastModifiedBy>
  <cp:revision>5</cp:revision>
  <cp:lastPrinted>2019-02-04T11:08:00Z</cp:lastPrinted>
  <dcterms:created xsi:type="dcterms:W3CDTF">2023-03-14T12:49:00Z</dcterms:created>
  <dcterms:modified xsi:type="dcterms:W3CDTF">2023-03-15T06:30:00Z</dcterms:modified>
</cp:coreProperties>
</file>